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A69" w:rsidRPr="00A54BED" w:rsidRDefault="00E43A69" w:rsidP="00E43A69">
      <w:pPr>
        <w:spacing w:before="0"/>
        <w:rPr>
          <w:bCs/>
          <w:sz w:val="20"/>
        </w:rPr>
      </w:pPr>
    </w:p>
    <w:p w:rsidR="002662D3" w:rsidRPr="00A54BED" w:rsidRDefault="002662D3" w:rsidP="002662D3">
      <w:pPr>
        <w:pStyle w:val="Tekstpodstawowy"/>
        <w:jc w:val="center"/>
        <w:rPr>
          <w:b/>
          <w:sz w:val="20"/>
        </w:rPr>
      </w:pPr>
      <w:r w:rsidRPr="00A54BED">
        <w:rPr>
          <w:b/>
          <w:sz w:val="20"/>
        </w:rPr>
        <w:t xml:space="preserve">WYKAZ </w:t>
      </w:r>
      <w:r w:rsidR="002064FB" w:rsidRPr="00A54BED">
        <w:rPr>
          <w:b/>
          <w:sz w:val="20"/>
        </w:rPr>
        <w:t>UWAG</w:t>
      </w:r>
      <w:r w:rsidRPr="00A54BED">
        <w:rPr>
          <w:b/>
          <w:sz w:val="20"/>
        </w:rPr>
        <w:t xml:space="preserve"> DO KP-</w:t>
      </w:r>
      <w:r w:rsidR="004C4B72" w:rsidRPr="00A54BED">
        <w:rPr>
          <w:b/>
          <w:sz w:val="20"/>
        </w:rPr>
        <w:t>611-</w:t>
      </w:r>
      <w:r w:rsidR="002B6C89" w:rsidRPr="00A54BED">
        <w:rPr>
          <w:b/>
          <w:sz w:val="20"/>
        </w:rPr>
        <w:t>366</w:t>
      </w:r>
      <w:r w:rsidR="004C4B72" w:rsidRPr="00A54BED">
        <w:rPr>
          <w:b/>
          <w:sz w:val="20"/>
        </w:rPr>
        <w:t>-ARiMR/</w:t>
      </w:r>
      <w:r w:rsidR="00A54BED" w:rsidRPr="00A54BED">
        <w:rPr>
          <w:b/>
          <w:sz w:val="20"/>
        </w:rPr>
        <w:t>3</w:t>
      </w:r>
      <w:r w:rsidR="001E3428" w:rsidRPr="00A54BED">
        <w:rPr>
          <w:b/>
          <w:sz w:val="20"/>
        </w:rPr>
        <w:t>/z</w:t>
      </w:r>
    </w:p>
    <w:p w:rsidR="002662D3" w:rsidRPr="00A54BED" w:rsidRDefault="002662D3" w:rsidP="00B01D0A">
      <w:pPr>
        <w:pStyle w:val="Tekstpodstawowy"/>
        <w:tabs>
          <w:tab w:val="left" w:pos="7134"/>
        </w:tabs>
        <w:rPr>
          <w:b/>
          <w:sz w:val="20"/>
        </w:rPr>
      </w:pPr>
      <w:r w:rsidRPr="00A54BED">
        <w:rPr>
          <w:b/>
          <w:sz w:val="20"/>
        </w:rPr>
        <w:t>Znak sprawy:</w:t>
      </w:r>
      <w:r w:rsidR="0062466C" w:rsidRPr="00A54BED">
        <w:rPr>
          <w:b/>
          <w:sz w:val="20"/>
        </w:rPr>
        <w:t xml:space="preserve"> </w:t>
      </w:r>
      <w:r w:rsidR="004C4B72" w:rsidRPr="00A54BED">
        <w:rPr>
          <w:b/>
          <w:sz w:val="20"/>
        </w:rPr>
        <w:t>DDD</w:t>
      </w:r>
      <w:r w:rsidR="002B6C89" w:rsidRPr="00A54BED">
        <w:rPr>
          <w:b/>
          <w:sz w:val="20"/>
        </w:rPr>
        <w:t>-WOKiPO</w:t>
      </w:r>
      <w:r w:rsidR="00395963" w:rsidRPr="00A54BED">
        <w:rPr>
          <w:b/>
          <w:sz w:val="20"/>
        </w:rPr>
        <w:t>.611.</w:t>
      </w:r>
      <w:r w:rsidR="00A54BED">
        <w:rPr>
          <w:b/>
          <w:sz w:val="20"/>
        </w:rPr>
        <w:t>2</w:t>
      </w:r>
      <w:r w:rsidR="00395963" w:rsidRPr="00A54BED">
        <w:rPr>
          <w:b/>
          <w:sz w:val="20"/>
        </w:rPr>
        <w:t>.201</w:t>
      </w:r>
      <w:r w:rsidR="00A54BED">
        <w:rPr>
          <w:b/>
          <w:sz w:val="20"/>
        </w:rPr>
        <w:t>8</w:t>
      </w:r>
      <w:r w:rsidR="002B6C89" w:rsidRPr="00A54BED">
        <w:rPr>
          <w:b/>
          <w:sz w:val="20"/>
        </w:rPr>
        <w:t>.DO</w:t>
      </w:r>
    </w:p>
    <w:p w:rsidR="002662D3" w:rsidRPr="00A54BED" w:rsidRDefault="002662D3" w:rsidP="00E43A69">
      <w:pPr>
        <w:spacing w:before="0"/>
        <w:rPr>
          <w:bCs/>
          <w:sz w:val="20"/>
        </w:rPr>
      </w:pPr>
    </w:p>
    <w:p w:rsidR="006B3384" w:rsidRPr="00A54BED" w:rsidRDefault="006B3384" w:rsidP="00E43A69">
      <w:pPr>
        <w:spacing w:before="60" w:after="60"/>
        <w:rPr>
          <w:sz w:val="20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3395"/>
        <w:gridCol w:w="2409"/>
        <w:gridCol w:w="2831"/>
      </w:tblGrid>
      <w:tr w:rsidR="00A54BED" w:rsidRPr="00A54BED" w:rsidTr="00691643">
        <w:trPr>
          <w:trHeight w:hRule="exact" w:val="1304"/>
        </w:trPr>
        <w:tc>
          <w:tcPr>
            <w:tcW w:w="541" w:type="dxa"/>
            <w:shd w:val="clear" w:color="auto" w:fill="E0E0E0"/>
            <w:vAlign w:val="center"/>
          </w:tcPr>
          <w:p w:rsidR="006D40A5" w:rsidRPr="00A54BED" w:rsidRDefault="006D40A5" w:rsidP="002662D3">
            <w:pPr>
              <w:pStyle w:val="Tekstpodstawowy"/>
              <w:spacing w:before="0" w:after="0"/>
              <w:jc w:val="center"/>
              <w:rPr>
                <w:b/>
                <w:sz w:val="20"/>
              </w:rPr>
            </w:pPr>
            <w:r w:rsidRPr="00A54BED">
              <w:rPr>
                <w:b/>
                <w:sz w:val="20"/>
              </w:rPr>
              <w:t>Lp.</w:t>
            </w:r>
          </w:p>
        </w:tc>
        <w:tc>
          <w:tcPr>
            <w:tcW w:w="3395" w:type="dxa"/>
            <w:shd w:val="clear" w:color="auto" w:fill="E0E0E0"/>
            <w:vAlign w:val="center"/>
          </w:tcPr>
          <w:p w:rsidR="006D40A5" w:rsidRPr="00A54BED" w:rsidRDefault="006D40A5" w:rsidP="002662D3">
            <w:pPr>
              <w:pStyle w:val="Tekstpodstawowy"/>
              <w:spacing w:before="0" w:after="0"/>
              <w:jc w:val="center"/>
              <w:rPr>
                <w:b/>
                <w:sz w:val="20"/>
              </w:rPr>
            </w:pPr>
            <w:r w:rsidRPr="00A54BED">
              <w:rPr>
                <w:b/>
                <w:sz w:val="20"/>
              </w:rPr>
              <w:t xml:space="preserve">Treść </w:t>
            </w:r>
            <w:r w:rsidR="00A030F5" w:rsidRPr="00A54BED">
              <w:rPr>
                <w:b/>
                <w:sz w:val="20"/>
              </w:rPr>
              <w:t>uwagi</w:t>
            </w:r>
          </w:p>
        </w:tc>
        <w:tc>
          <w:tcPr>
            <w:tcW w:w="2409" w:type="dxa"/>
            <w:shd w:val="clear" w:color="auto" w:fill="E0E0E0"/>
            <w:vAlign w:val="center"/>
          </w:tcPr>
          <w:p w:rsidR="006D40A5" w:rsidRPr="00A54BED" w:rsidRDefault="006D40A5" w:rsidP="00EF1463">
            <w:pPr>
              <w:pStyle w:val="Tekstpodstawowy"/>
              <w:spacing w:before="0" w:after="0"/>
              <w:jc w:val="center"/>
              <w:rPr>
                <w:b/>
                <w:sz w:val="20"/>
              </w:rPr>
            </w:pPr>
            <w:r w:rsidRPr="00A54BED">
              <w:rPr>
                <w:b/>
                <w:sz w:val="20"/>
              </w:rPr>
              <w:t xml:space="preserve">Nazwa komórki organizacyjnej zgłaszającej </w:t>
            </w:r>
            <w:r w:rsidR="00A030F5" w:rsidRPr="00A54BED">
              <w:rPr>
                <w:b/>
                <w:sz w:val="20"/>
              </w:rPr>
              <w:t>uwagę</w:t>
            </w:r>
          </w:p>
        </w:tc>
        <w:tc>
          <w:tcPr>
            <w:tcW w:w="2831" w:type="dxa"/>
            <w:shd w:val="clear" w:color="auto" w:fill="E0E0E0"/>
            <w:vAlign w:val="center"/>
          </w:tcPr>
          <w:p w:rsidR="006D40A5" w:rsidRPr="00A54BED" w:rsidRDefault="006D40A5" w:rsidP="002662D3">
            <w:pPr>
              <w:pStyle w:val="Tekstpodstawowy"/>
              <w:spacing w:before="0" w:after="0"/>
              <w:jc w:val="center"/>
              <w:rPr>
                <w:b/>
                <w:sz w:val="20"/>
              </w:rPr>
            </w:pPr>
            <w:r w:rsidRPr="00A54BED">
              <w:rPr>
                <w:b/>
                <w:sz w:val="20"/>
              </w:rPr>
              <w:t>Uzasadnienie*</w:t>
            </w:r>
          </w:p>
        </w:tc>
      </w:tr>
      <w:tr w:rsidR="00A54BED" w:rsidRPr="00A54BED" w:rsidTr="00691643">
        <w:trPr>
          <w:trHeight w:val="284"/>
        </w:trPr>
        <w:tc>
          <w:tcPr>
            <w:tcW w:w="9176" w:type="dxa"/>
            <w:gridSpan w:val="4"/>
            <w:vAlign w:val="center"/>
          </w:tcPr>
          <w:p w:rsidR="002662D3" w:rsidRPr="00A54BED" w:rsidRDefault="002662D3" w:rsidP="00EF1463">
            <w:pPr>
              <w:pStyle w:val="Tekstpodstawowy"/>
              <w:spacing w:before="0" w:after="0"/>
              <w:jc w:val="center"/>
              <w:rPr>
                <w:b/>
                <w:sz w:val="20"/>
              </w:rPr>
            </w:pPr>
            <w:r w:rsidRPr="00A54BED">
              <w:rPr>
                <w:b/>
                <w:sz w:val="20"/>
              </w:rPr>
              <w:t xml:space="preserve">Wykaz wprowadzonych </w:t>
            </w:r>
            <w:r w:rsidR="002064FB" w:rsidRPr="00A54BED">
              <w:rPr>
                <w:b/>
                <w:sz w:val="20"/>
              </w:rPr>
              <w:t>uwag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286BDB" w:rsidRPr="00A54BED" w:rsidRDefault="00286BDB" w:rsidP="00286BDB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286BDB" w:rsidRPr="00A54BED" w:rsidRDefault="00286BDB" w:rsidP="00286BD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Cz. 1.1.2. Obszar procedury – w tej części KP rozpoczynającej się od myślnika trzeciego (Inwestycje w środki trwałe) po wyrazach: „rolnictwa i leśnictwa:” zastąpić proponujemy wyrazami: „rolnictwa i leśnictwa, typ operacji: „Scalanie gruntów”</w:t>
            </w:r>
          </w:p>
        </w:tc>
        <w:tc>
          <w:tcPr>
            <w:tcW w:w="2409" w:type="dxa"/>
          </w:tcPr>
          <w:p w:rsidR="00286BDB" w:rsidRPr="00A54BED" w:rsidRDefault="00286BDB" w:rsidP="00286BDB">
            <w:pPr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 w:val="restart"/>
            <w:shd w:val="clear" w:color="auto" w:fill="CCCCCC"/>
          </w:tcPr>
          <w:p w:rsidR="00286BDB" w:rsidRPr="00A54BED" w:rsidRDefault="00286BDB" w:rsidP="00286BDB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286BDB" w:rsidRPr="00A54BED" w:rsidRDefault="00286BDB" w:rsidP="00286BDB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286BDB" w:rsidRPr="00A54BED" w:rsidRDefault="00286BDB" w:rsidP="00286BDB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Cz. 1.1.3. Funkcja procedury – w tej części KP wpisano m.in., że procedura dotyczy opisu zadań (…) podczas rozpatrywania prośby o ponowne rozpatrzenie sprawy podmiotu wdrażającego/instytucji pośredniczących/ARiMR. Z powyższego wynika, że prośba o ponowne rozpatrzenie sprawy miałaby być składana przez podmiot wdrażający/instytucję pośredniczącą/ARiMR – wymaga wyjaśnienia oraz ewentualnej poprawy.</w:t>
            </w:r>
          </w:p>
          <w:p w:rsidR="00286BDB" w:rsidRPr="00A54BED" w:rsidRDefault="00286BDB" w:rsidP="00286BDB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Jednocześnie treść procedury w zakresie opisującym to czego dotyczy procedura (od jakiego rodzaju rozstrzygnięć przysługuje wniosek o ponowne rozpatrzenie sprawy) proponujemy dostosować do treści formularzy umów o przyznaniu pomocy/dofinansowanie obowiązujących w ramach (pod)działań objętych przedmiotową procedurą opisujących od jakich rozstrzygnięć przysługuje prośba o ponowne rozpatrzenie sprawy.</w:t>
            </w:r>
          </w:p>
          <w:p w:rsidR="00286BDB" w:rsidRPr="00A54BED" w:rsidRDefault="00286BDB" w:rsidP="00A54BE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Jednocześnie treść procedury w zakresie opisującym to czego dotyczy procedura (od jakiego rodzaju rozstrzygnięć przysługuje wniosek o ponowne rozpatrzenie sprawy) proponujemy dostosować do treści formularzy umów o przyznaniu pomocy/dofinansowanie obowiązujących w ramach (pod)działań </w:t>
            </w:r>
            <w:r w:rsidRPr="00A54BED">
              <w:rPr>
                <w:rFonts w:eastAsia="Calibri"/>
                <w:bCs/>
                <w:sz w:val="20"/>
              </w:rPr>
              <w:lastRenderedPageBreak/>
              <w:t>objętych przedmiotową procedurą opisujących od jakich rozstrzygnięć przysługuje prośba o ponowne rozpatrzenie sprawy.</w:t>
            </w:r>
          </w:p>
          <w:p w:rsidR="00286BDB" w:rsidRPr="00A54BED" w:rsidRDefault="00286BDB" w:rsidP="00A54BE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Nadto dookreślenia wymagałoby również to jakiego rodzaju rozstrzygnięcia podmiotu wdrażającego/instytucji pośredniczącej/ARiMR w ww. pismach mogłyby być kwestionowane. Zdaniem </w:t>
            </w:r>
            <w:proofErr w:type="spellStart"/>
            <w:r w:rsidRPr="00A54BED">
              <w:rPr>
                <w:rFonts w:eastAsia="Calibri"/>
                <w:bCs/>
                <w:sz w:val="20"/>
              </w:rPr>
              <w:t>DPiZP</w:t>
            </w:r>
            <w:proofErr w:type="spellEnd"/>
            <w:r w:rsidRPr="00A54BED">
              <w:rPr>
                <w:rFonts w:eastAsia="Calibri"/>
                <w:bCs/>
                <w:sz w:val="20"/>
              </w:rPr>
              <w:t xml:space="preserve"> przedmiotowy zapis procedury jest zbyt ogólny (szeroki) i wymaga doprecyzowania.  </w:t>
            </w:r>
          </w:p>
          <w:p w:rsidR="00286BDB" w:rsidRPr="00A54BED" w:rsidRDefault="00286BDB" w:rsidP="00286BDB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W ostatnim akapicie części 1.1.3. wpisano, że szczegółowy zakres, którego dotyczyć może wniosek o ponowne rozpatrzenie sprawy zawarty jest we właściwych przepisach oraz umowie o przyznaniu pomocy/dofinansowanie w ramach danego działania/poddziałania. Wyjaśnienia wymaga o jakie właściwe przepisy chodzi</w:t>
            </w:r>
          </w:p>
          <w:p w:rsidR="00286BDB" w:rsidRPr="00A54BED" w:rsidRDefault="00286BDB" w:rsidP="00286BDB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A54BED" w:rsidRPr="00A54BED" w:rsidRDefault="00286BDB" w:rsidP="00286BDB">
            <w:pPr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lastRenderedPageBreak/>
              <w:t>DPiZP</w:t>
            </w:r>
            <w:proofErr w:type="spellEnd"/>
          </w:p>
          <w:p w:rsidR="00A54BED" w:rsidRPr="00A54BED" w:rsidRDefault="00A54BED" w:rsidP="00A54BED">
            <w:pPr>
              <w:rPr>
                <w:sz w:val="20"/>
              </w:rPr>
            </w:pPr>
          </w:p>
          <w:p w:rsidR="00286BDB" w:rsidRPr="00A54BED" w:rsidRDefault="00286BDB" w:rsidP="00A54BED">
            <w:pPr>
              <w:jc w:val="center"/>
              <w:rPr>
                <w:sz w:val="20"/>
              </w:rPr>
            </w:pPr>
          </w:p>
        </w:tc>
        <w:tc>
          <w:tcPr>
            <w:tcW w:w="2831" w:type="dxa"/>
            <w:vMerge/>
            <w:shd w:val="clear" w:color="auto" w:fill="CCCCCC"/>
          </w:tcPr>
          <w:p w:rsidR="00286BDB" w:rsidRPr="00A54BED" w:rsidRDefault="00286BDB" w:rsidP="00286BDB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95963" w:rsidRPr="00A54BED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5D07D2" w:rsidRPr="00A54BED" w:rsidRDefault="005D07D2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Diagram 1.1.4.1. – z treści tego diagramu wykreślić proponujemy wyraz: „wezwania” bowiem w cz. 1.1. przedmiotowej procedury mowa jest o prośbie o ponowne rozpatrzenie spray zwanej w treści KP: „wnioskiem”. Powyższa uwaga ma zastosowanie do całej treści KP.</w:t>
            </w:r>
          </w:p>
          <w:p w:rsidR="00395963" w:rsidRPr="00A54BED" w:rsidRDefault="00395963" w:rsidP="00F042FC">
            <w:pPr>
              <w:pStyle w:val="Tekstpodstawowy"/>
              <w:spacing w:before="0" w:after="0"/>
              <w:contextualSpacing/>
              <w:rPr>
                <w:sz w:val="20"/>
              </w:rPr>
            </w:pPr>
          </w:p>
        </w:tc>
        <w:tc>
          <w:tcPr>
            <w:tcW w:w="2409" w:type="dxa"/>
          </w:tcPr>
          <w:p w:rsidR="0039596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395963" w:rsidRPr="00A54BED" w:rsidRDefault="0039596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95963" w:rsidRPr="00A54BED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5D07D2" w:rsidRPr="00A54BED" w:rsidRDefault="005D07D2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Diagram 1.1.4.2. – w treści diagramu proponujemy doprecyzować, że chodzi o opinie innego podmiotu, zgodnie z </w:t>
            </w:r>
            <w:bookmarkStart w:id="0" w:name="_GoBack"/>
            <w:bookmarkEnd w:id="0"/>
            <w:r w:rsidRPr="00A54BED">
              <w:rPr>
                <w:rFonts w:eastAsia="Calibri"/>
                <w:bCs/>
                <w:sz w:val="20"/>
              </w:rPr>
              <w:t>treścią formularzy umów o przyznaniu pomocy/dofinansowanie obowiązujących w ramach (pod)działań objętych przedmiotową procedurą w zakresie dotyczącym zasad wnoszenia i rozpatrywania próśb o ponowne rozpatrzenie sprawy.</w:t>
            </w:r>
          </w:p>
          <w:p w:rsidR="00395963" w:rsidRPr="00A54BED" w:rsidRDefault="00395963" w:rsidP="00E0074F">
            <w:pPr>
              <w:pStyle w:val="Tekstpodstawowy"/>
              <w:spacing w:before="0" w:after="0"/>
              <w:contextualSpacing/>
              <w:rPr>
                <w:sz w:val="20"/>
              </w:rPr>
            </w:pPr>
          </w:p>
        </w:tc>
        <w:tc>
          <w:tcPr>
            <w:tcW w:w="2409" w:type="dxa"/>
          </w:tcPr>
          <w:p w:rsidR="0039596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395963" w:rsidRPr="00A54BED" w:rsidRDefault="0039596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95963" w:rsidRPr="00A54BED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5D07D2" w:rsidRPr="00A54BED" w:rsidRDefault="005D07D2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R.1. – treść tej reguły proponujemy dostosować do treści postanowienia formularzy umów o przyznaniu pomocy/dofinansowanie obowiązujących w ramach (pod)działań objętych przedmiotową procedurą regulującego zasady wnoszenia i rozpatrywania próśb o ponowne rozpatrzenie sprawy.</w:t>
            </w:r>
          </w:p>
          <w:p w:rsidR="00395963" w:rsidRPr="00A54BED" w:rsidRDefault="00395963" w:rsidP="00220126">
            <w:pPr>
              <w:pStyle w:val="Tekstpodstawowy"/>
              <w:spacing w:before="0" w:after="0"/>
              <w:contextualSpacing/>
              <w:rPr>
                <w:sz w:val="20"/>
              </w:rPr>
            </w:pPr>
          </w:p>
        </w:tc>
        <w:tc>
          <w:tcPr>
            <w:tcW w:w="2409" w:type="dxa"/>
          </w:tcPr>
          <w:p w:rsidR="0039596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395963" w:rsidRPr="00A54BED" w:rsidRDefault="0039596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95963" w:rsidRPr="00A54BED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395963" w:rsidRPr="00A54BED" w:rsidRDefault="005D07D2" w:rsidP="009F7B2E">
            <w:pPr>
              <w:pStyle w:val="Tekstpodstawowy"/>
              <w:spacing w:before="0" w:after="0"/>
              <w:contextualSpacing/>
              <w:rPr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R.7. – w treści tej reguły zamiast wyrazów: „wyeliminowanie możliwości” wpisać proponujemy wyrazy: „wyeliminowanie konieczności” natomiast po wyrazach: „warunku formalnego” wpisać proponujemy przecinek oraz dopisać wyrażenie: „niezbędnego”.</w:t>
            </w:r>
          </w:p>
        </w:tc>
        <w:tc>
          <w:tcPr>
            <w:tcW w:w="2409" w:type="dxa"/>
          </w:tcPr>
          <w:p w:rsidR="0039596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395963" w:rsidRPr="00A54BED" w:rsidRDefault="0039596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1418A9" w:rsidRPr="00A54BED" w:rsidRDefault="001418A9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093939" w:rsidRPr="00A54BED" w:rsidRDefault="00093939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P-1/366 – w tytule pisma proponujemy wykreślić wyrazy: „z powodu wpłynięcia niezgodnie z wymaganym terminem – P-1/366”. </w:t>
            </w:r>
          </w:p>
          <w:p w:rsidR="001418A9" w:rsidRPr="00A54BED" w:rsidRDefault="00093939" w:rsidP="00093939">
            <w:pPr>
              <w:pStyle w:val="Tekstpodstawowy"/>
              <w:spacing w:before="0" w:after="0"/>
              <w:contextualSpacing/>
              <w:rPr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Nadto w piśmie tym zarówno jedna gwiazdka jak i trzy oznaczają: „Niepotrzebne skreślić” – proponujemy przyjęcie jednego symbolu na oznaczenie powyższego</w:t>
            </w:r>
          </w:p>
        </w:tc>
        <w:tc>
          <w:tcPr>
            <w:tcW w:w="2409" w:type="dxa"/>
          </w:tcPr>
          <w:p w:rsidR="001418A9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1418A9" w:rsidRPr="00A54BED" w:rsidRDefault="001418A9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78313B" w:rsidRPr="00A54BED" w:rsidRDefault="0078313B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093939" w:rsidRPr="00A54BED" w:rsidRDefault="00093939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Uwaga ogólna. Proponujemy </w:t>
            </w:r>
            <w:proofErr w:type="spellStart"/>
            <w:r w:rsidRPr="00A54BED">
              <w:rPr>
                <w:rFonts w:eastAsia="Calibri"/>
                <w:bCs/>
                <w:sz w:val="20"/>
              </w:rPr>
              <w:t>uspójnić</w:t>
            </w:r>
            <w:proofErr w:type="spellEnd"/>
            <w:r w:rsidRPr="00A54BED">
              <w:rPr>
                <w:rFonts w:eastAsia="Calibri"/>
                <w:bCs/>
                <w:sz w:val="20"/>
              </w:rPr>
              <w:t xml:space="preserve"> terminologię pomiędzy poszczególnymi pismami w zakresie wyrażenia: „obsługującego w ARiMR</w:t>
            </w:r>
            <w:r w:rsidRPr="00A54BED">
              <w:rPr>
                <w:rFonts w:eastAsia="Calibri"/>
                <w:bCs/>
                <w:sz w:val="20"/>
                <w:vertAlign w:val="superscript"/>
              </w:rPr>
              <w:t>*</w:t>
            </w:r>
            <w:r w:rsidRPr="00A54BED">
              <w:rPr>
                <w:rFonts w:eastAsia="Calibri"/>
                <w:bCs/>
                <w:sz w:val="20"/>
              </w:rPr>
              <w:t>” – „obsługującego w ARiMR</w:t>
            </w:r>
            <w:r w:rsidRPr="00A54BED">
              <w:rPr>
                <w:rFonts w:eastAsia="Calibri"/>
                <w:bCs/>
                <w:sz w:val="20"/>
                <w:vertAlign w:val="superscript"/>
              </w:rPr>
              <w:t>**</w:t>
            </w:r>
            <w:r w:rsidRPr="00A54BED">
              <w:rPr>
                <w:rFonts w:eastAsia="Calibri"/>
                <w:bCs/>
                <w:sz w:val="20"/>
              </w:rPr>
              <w:t>” bowiem w jednym piśmie po słowie: „ARiMR” wpisywane są dwie gwiazdki a w innym jedna.</w:t>
            </w:r>
          </w:p>
          <w:p w:rsidR="0078313B" w:rsidRPr="00A54BED" w:rsidRDefault="0078313B" w:rsidP="0079778A">
            <w:pPr>
              <w:spacing w:before="0"/>
              <w:rPr>
                <w:sz w:val="20"/>
              </w:rPr>
            </w:pPr>
          </w:p>
        </w:tc>
        <w:tc>
          <w:tcPr>
            <w:tcW w:w="2409" w:type="dxa"/>
          </w:tcPr>
          <w:p w:rsidR="0078313B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78313B" w:rsidRPr="00A54BED" w:rsidRDefault="0078313B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A4323" w:rsidRPr="00A54BED" w:rsidRDefault="009A432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093939" w:rsidRPr="00A54BED" w:rsidRDefault="00093939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Uwaga ogólna. Proponujemy </w:t>
            </w:r>
            <w:proofErr w:type="spellStart"/>
            <w:r w:rsidRPr="00A54BED">
              <w:rPr>
                <w:rFonts w:eastAsia="Calibri"/>
                <w:bCs/>
                <w:sz w:val="20"/>
              </w:rPr>
              <w:t>uspójnić</w:t>
            </w:r>
            <w:proofErr w:type="spellEnd"/>
            <w:r w:rsidRPr="00A54BED">
              <w:rPr>
                <w:rFonts w:eastAsia="Calibri"/>
                <w:bCs/>
                <w:sz w:val="20"/>
              </w:rPr>
              <w:t xml:space="preserve"> terminologię pomiędzy poszczególnymi pismami w zakresie wyrażenia: „Nazwa podmiotu wdrażającego/instytucji pośredniczącej/departamentu obsługującego w ARiMR” – „Nazwa komórki organizacyjnej w podmiocie wdrażającym/instytucji pośredniczącej/ARiMR” bowiem różna terminologia w ww. zakresie używana jest na gruncie pism objętych KP.</w:t>
            </w:r>
          </w:p>
          <w:p w:rsidR="009A4323" w:rsidRPr="00A54BED" w:rsidRDefault="00093939" w:rsidP="00093939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Nadto z wyrażenia:</w:t>
            </w:r>
          </w:p>
        </w:tc>
        <w:tc>
          <w:tcPr>
            <w:tcW w:w="2409" w:type="dxa"/>
          </w:tcPr>
          <w:p w:rsidR="009A432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9A4323" w:rsidRPr="00A54BED" w:rsidRDefault="009A432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A4323" w:rsidRPr="00A54BED" w:rsidRDefault="009A432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093939" w:rsidRPr="00A54BED" w:rsidRDefault="00093939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P-3/366 – w treści tego pisma znajduje się przypis oznaczony dwiema gwiazdkami, przy czym w treści pisma nie zostało wyjaśnione co przypis ten ma oznaczać – wymaga zmiany. Powyższe ma zastosowanie do pozostałych pism objętych KP, w tym do pisma P-4/366, P-5/366.</w:t>
            </w:r>
          </w:p>
          <w:p w:rsidR="00093939" w:rsidRPr="00A54BED" w:rsidRDefault="00093939" w:rsidP="00A54BE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Nadto przed wyrażeniem: „został rozpatrzony negatywnie” dopisać proponujemy wyraz: „wniosek”.</w:t>
            </w:r>
          </w:p>
          <w:p w:rsidR="009A4323" w:rsidRPr="00A54BED" w:rsidRDefault="009A4323" w:rsidP="00CD729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9A432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9A4323" w:rsidRPr="00A54BED" w:rsidRDefault="009A432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A4323" w:rsidRPr="00A54BED" w:rsidRDefault="009A432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286BDB" w:rsidRPr="00A54BED" w:rsidRDefault="00286BDB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P-5/366 – informację o tym, że 30-dniowy termin przewidziany na </w:t>
            </w:r>
            <w:r w:rsidRPr="00A54BED">
              <w:rPr>
                <w:rFonts w:eastAsia="Calibri"/>
                <w:bCs/>
                <w:sz w:val="20"/>
              </w:rPr>
              <w:lastRenderedPageBreak/>
              <w:t>rozpatrzenie prośby o ponownym rozpatrzeniu sprawy uległ wstrzymaniu proponujemy zapisać w następujący sposób: „W związku z powyższym bieg 30-dniowego terminu przewidzianego na rozpatrzenie Pani/Pana/Państwa</w:t>
            </w:r>
            <w:r w:rsidRPr="00A54BED">
              <w:rPr>
                <w:rFonts w:eastAsia="Calibri"/>
                <w:bCs/>
                <w:sz w:val="20"/>
                <w:vertAlign w:val="superscript"/>
              </w:rPr>
              <w:t>*</w:t>
            </w:r>
            <w:r w:rsidRPr="00A54BED">
              <w:rPr>
                <w:rFonts w:eastAsia="Calibri"/>
                <w:bCs/>
                <w:sz w:val="20"/>
              </w:rPr>
              <w:t xml:space="preserve"> wniosku o ponowne rozpatrzenie sprawy ulega wstrzymaniu do czasy uzyskania ww. wyjaśnień/uzupełnień</w:t>
            </w:r>
            <w:r w:rsidRPr="00A54BED">
              <w:rPr>
                <w:rFonts w:eastAsia="Calibri"/>
                <w:bCs/>
                <w:sz w:val="20"/>
                <w:vertAlign w:val="superscript"/>
              </w:rPr>
              <w:t>*</w:t>
            </w:r>
            <w:r w:rsidRPr="00A54BED">
              <w:rPr>
                <w:rFonts w:eastAsia="Calibri"/>
                <w:bCs/>
                <w:sz w:val="20"/>
              </w:rPr>
              <w:t xml:space="preserve"> lub upływu 14-dniowego terminu przewidzianego na złożenie wyjaśnień/uzupełnień</w:t>
            </w:r>
            <w:r w:rsidRPr="00A54BED">
              <w:rPr>
                <w:rFonts w:eastAsia="Calibri"/>
                <w:bCs/>
                <w:sz w:val="20"/>
                <w:vertAlign w:val="superscript"/>
              </w:rPr>
              <w:t>*</w:t>
            </w:r>
            <w:r w:rsidRPr="00A54BED">
              <w:rPr>
                <w:rFonts w:eastAsia="Calibri"/>
                <w:bCs/>
                <w:sz w:val="20"/>
              </w:rPr>
              <w:t xml:space="preserve"> liczonego od dnia doręczenia wyjaśnień/uzupełnień</w:t>
            </w:r>
            <w:r w:rsidRPr="00A54BED">
              <w:rPr>
                <w:rFonts w:eastAsia="Calibri"/>
                <w:bCs/>
                <w:sz w:val="20"/>
                <w:vertAlign w:val="superscript"/>
              </w:rPr>
              <w:t>*</w:t>
            </w:r>
            <w:r w:rsidRPr="00A54BED">
              <w:rPr>
                <w:rFonts w:eastAsia="Calibri"/>
                <w:bCs/>
                <w:sz w:val="20"/>
              </w:rPr>
              <w:t xml:space="preserve">”. </w:t>
            </w:r>
          </w:p>
          <w:p w:rsidR="00286BDB" w:rsidRPr="00A54BED" w:rsidRDefault="00286BDB" w:rsidP="00A54BE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Nadto treść pisma opisującą kiedy termin uważa się za zachowany proponujemy dostosować do treści postanowienia formularzy umów o przyznaniu pomocy/dofinansowanie obowiązujących w ramach (pod)działań objętych przedmiotową procedurą regulującego zasady wnoszenia i rozpatrywania próśb o ponowne rozpatrzenie sprawy.</w:t>
            </w:r>
          </w:p>
          <w:p w:rsidR="00286BDB" w:rsidRPr="00A54BED" w:rsidRDefault="00286BDB" w:rsidP="00A54BE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Niezależnie od powyższego - w części pisma dotyczącej składania wyjaśnień/uzupełnień osobiście lub przez upoważnioną osobę (…) - proponujemy wyrazy: „data złożenia dokumentów” zastąpić wyrazami: „data wpływu dokumentów”. </w:t>
            </w:r>
          </w:p>
          <w:p w:rsidR="00286BDB" w:rsidRPr="00A54BED" w:rsidRDefault="00286BDB" w:rsidP="00A54BE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Dodatkowo po wyrażeniu: „wyjaśnień/uzupełnień” wstawić przypis oznaczony gwiazdką. Powyższa część uwagi ma zastosowanie do całej treści KP (poszczególnych pism).</w:t>
            </w:r>
          </w:p>
          <w:p w:rsidR="009A4323" w:rsidRPr="00A54BED" w:rsidRDefault="009A4323" w:rsidP="00AF6B8B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9A432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lastRenderedPageBreak/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9A4323" w:rsidRPr="00A54BED" w:rsidRDefault="009A432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95963" w:rsidRPr="00A54BED" w:rsidRDefault="0039596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286BDB" w:rsidRPr="00A54BED" w:rsidRDefault="00286BDB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R-1/366 - w treści tego pisma znajduje się przypis oznaczony jedną gwiazdką, przy czym w treści pisma nie zostało wyjaśnione co przypis ten ma oznaczać – wymaga zmiany.</w:t>
            </w:r>
          </w:p>
          <w:p w:rsidR="00395963" w:rsidRPr="00A54BED" w:rsidRDefault="00395963" w:rsidP="006226B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39596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vMerge/>
            <w:shd w:val="clear" w:color="auto" w:fill="CCCCCC"/>
          </w:tcPr>
          <w:p w:rsidR="00395963" w:rsidRPr="00A54BED" w:rsidRDefault="0039596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BB642C" w:rsidRPr="00A54BED" w:rsidRDefault="00BB642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286BDB" w:rsidRPr="00A54BED" w:rsidRDefault="00286BDB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-1/366 – w treści deklaracji mowa jest o tym, że osoba rozpatrująca prośbę o ponowne rozpatrzenie sprawy nie pozostaje z żadnym z podmiotów ubiegających się o pomoc w takim stosunku faktycznym lub prawnym, że może to budzić uzasadnione wątpliwości (…). Zwracamy uwagę, że przedmiotowa procedura dotyczy rozpatrywania prośby o ponowne rozpatrzenie sprawy, którą składa się na etapie po przyznaniu pomocy. W takim </w:t>
            </w:r>
            <w:r w:rsidRPr="00A54BED">
              <w:rPr>
                <w:rFonts w:eastAsia="Calibri"/>
                <w:bCs/>
                <w:sz w:val="20"/>
              </w:rPr>
              <w:lastRenderedPageBreak/>
              <w:t>przypadku treść wzoru deklaracji proponujemy dostosować do etapu, w ramach którego środki zaskarżenia objęte przedmiotową KP mają być składane.</w:t>
            </w:r>
          </w:p>
          <w:p w:rsidR="00286BDB" w:rsidRPr="00A54BED" w:rsidRDefault="00286BDB" w:rsidP="00A54BE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Nadto wyrazy: „ujawnione stronom trzecim” zastąpić proponujemy wyrazami: „ujawnione osobom trzecim”. </w:t>
            </w:r>
          </w:p>
          <w:p w:rsidR="00BB642C" w:rsidRPr="00A54BED" w:rsidRDefault="00BB642C" w:rsidP="006226B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B642C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lastRenderedPageBreak/>
              <w:t>DPiZP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BB642C" w:rsidRPr="00A54BED" w:rsidRDefault="00BB642C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0371D3" w:rsidRPr="00A54BED" w:rsidRDefault="000371D3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286BDB" w:rsidRPr="00A54BED" w:rsidRDefault="00286BDB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P-8/366 – zwracamy uwagę, że termin na złożenie wezwania do usunięcia naruszenia prawa nie wynikał z K.p.a., na co wskazuje tytuł przedmiotowego pisma – wymaga zmiany. W przypadku wniesienia przez wnioskodawcę wezwania do usunięcia naruszenia prawa (pomimo braku takiego uprawnienia) proponujemy pismem niezwłocznie poinformować wnioskodawcę o pozostawieniu takiego wezwania bez rozpoznania oraz pouczyć o treści art. 53 § 2 ustawy </w:t>
            </w:r>
            <w:proofErr w:type="spellStart"/>
            <w:r w:rsidRPr="00A54BED">
              <w:rPr>
                <w:rFonts w:eastAsia="Calibri"/>
                <w:bCs/>
                <w:sz w:val="20"/>
              </w:rPr>
              <w:t>p.p.s.a</w:t>
            </w:r>
            <w:proofErr w:type="spellEnd"/>
            <w:r w:rsidRPr="00A54BED">
              <w:rPr>
                <w:rFonts w:eastAsia="Calibri"/>
                <w:bCs/>
                <w:sz w:val="20"/>
              </w:rPr>
              <w:t>., cytując treść tego artykułu w ww. piśmie (bez odwoływania się do ustawy z dnia 7 kwietnia 2017 r., co aktualnie uczyniono w piśmie P-8/366). Nadto po wyrazach: „lub podjęciu czynności” wpisać proponujemy wyrazy: „(od dnia doręczenia odmowy przyznania pomocy)”.</w:t>
            </w:r>
          </w:p>
          <w:p w:rsidR="000371D3" w:rsidRPr="00A54BED" w:rsidRDefault="000371D3" w:rsidP="006226B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0371D3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0371D3" w:rsidRPr="00A54BED" w:rsidRDefault="000371D3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096A08" w:rsidRPr="00A54BED" w:rsidRDefault="00096A08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286BDB" w:rsidRPr="00A54BED" w:rsidRDefault="00286BDB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Uwaga ogólna. Opracowując treść KP, w tym treść poszczególnych pism proponujemy posiłkować się rozwiązaniami wypracowanymi na gruncie </w:t>
            </w:r>
            <w:r w:rsidRPr="00A54BED">
              <w:rPr>
                <w:sz w:val="20"/>
              </w:rPr>
              <w:t>książek procedur dotyczących m.in. rozpatrywania prośby o ponowne rozpatrzenie sprawy obowiązujących dla (pod)działań inwestycyjnych PROW 2014-2020, w ramach których pomoc przyznawana jest na podstawie umowy o przyznaniu pomocy, tj. KP-611-339-ARiMR, KP-611-322-ARiMR.</w:t>
            </w:r>
          </w:p>
          <w:p w:rsidR="00096A08" w:rsidRPr="00A54BED" w:rsidRDefault="00096A08" w:rsidP="006226B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096A08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096A08" w:rsidRPr="00A54BED" w:rsidRDefault="00096A08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F467CF" w:rsidRPr="00A54BED" w:rsidRDefault="00F467CF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F467CF" w:rsidRPr="00A54BED" w:rsidRDefault="00286BDB" w:rsidP="00A811E8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Poprawki redakcyjne, stylistyczne, itp..</w:t>
            </w:r>
          </w:p>
        </w:tc>
        <w:tc>
          <w:tcPr>
            <w:tcW w:w="2409" w:type="dxa"/>
          </w:tcPr>
          <w:p w:rsidR="00F467CF" w:rsidRPr="00A54BED" w:rsidRDefault="00286BDB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F467CF" w:rsidRPr="00A54BED" w:rsidRDefault="00F467CF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1B54EC" w:rsidRPr="00A54BED" w:rsidRDefault="001B54E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1B54EC" w:rsidRPr="00A54BED" w:rsidRDefault="00454E7B" w:rsidP="001B54EC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1.1.4.1 Diagram Procesu – błędny odnośnik –8/366</w:t>
            </w:r>
          </w:p>
        </w:tc>
        <w:tc>
          <w:tcPr>
            <w:tcW w:w="2409" w:type="dxa"/>
          </w:tcPr>
          <w:p w:rsidR="001B54EC" w:rsidRPr="00A54BED" w:rsidRDefault="00976A9C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MGMIŻŚ</w:t>
            </w:r>
          </w:p>
        </w:tc>
        <w:tc>
          <w:tcPr>
            <w:tcW w:w="2831" w:type="dxa"/>
            <w:shd w:val="clear" w:color="auto" w:fill="CCCCCC"/>
          </w:tcPr>
          <w:p w:rsidR="001B54EC" w:rsidRPr="00A54BED" w:rsidRDefault="001B54EC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F64471" w:rsidRPr="00A54BED" w:rsidRDefault="00F64471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F64471" w:rsidRPr="00A54BED" w:rsidRDefault="00976A9C" w:rsidP="00F64471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Inne nazwy procedury na 1 i 4 stronie</w:t>
            </w:r>
          </w:p>
        </w:tc>
        <w:tc>
          <w:tcPr>
            <w:tcW w:w="2409" w:type="dxa"/>
          </w:tcPr>
          <w:p w:rsidR="00F64471" w:rsidRPr="00A54BED" w:rsidRDefault="00976A9C" w:rsidP="00EF1463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MGMIŻŚ</w:t>
            </w:r>
          </w:p>
        </w:tc>
        <w:tc>
          <w:tcPr>
            <w:tcW w:w="2831" w:type="dxa"/>
            <w:shd w:val="clear" w:color="auto" w:fill="CCCCCC"/>
          </w:tcPr>
          <w:p w:rsidR="00F64471" w:rsidRPr="00A54BED" w:rsidRDefault="00F64471" w:rsidP="002662D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5027C0" w:rsidRPr="00A54BED" w:rsidRDefault="005027C0" w:rsidP="005027C0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9B0889" w:rsidRPr="00A54BED" w:rsidRDefault="009B0889" w:rsidP="009B0889">
            <w:pPr>
              <w:jc w:val="both"/>
              <w:rPr>
                <w:sz w:val="20"/>
              </w:rPr>
            </w:pPr>
            <w:r w:rsidRPr="00A54BED">
              <w:rPr>
                <w:sz w:val="20"/>
              </w:rPr>
              <w:t xml:space="preserve">Działając z upoważnienia Pana Szymona Lewczuka – p.o. Dyrektora Departamentu Kontroli i Bezpieczeństwa przekazuję poniżej uwagi </w:t>
            </w:r>
            <w:proofErr w:type="spellStart"/>
            <w:r w:rsidRPr="00A54BED">
              <w:rPr>
                <w:sz w:val="20"/>
              </w:rPr>
              <w:t>DKiB</w:t>
            </w:r>
            <w:proofErr w:type="spellEnd"/>
            <w:r w:rsidRPr="00A54BED">
              <w:rPr>
                <w:sz w:val="20"/>
              </w:rPr>
              <w:t xml:space="preserve"> do książki procedur KP-</w:t>
            </w:r>
            <w:r w:rsidRPr="00A54BED">
              <w:rPr>
                <w:sz w:val="20"/>
              </w:rPr>
              <w:lastRenderedPageBreak/>
              <w:t>611-366-ARiMR/3.1/r. „Rozpatrywanie środków zaskarżenia w ramach działań objętych PROW na lata 2014-2020 oraz Priorytetem 4 „Zwiększenie zatrudnienia i spójności terytorialnej”, zawartym w PO Rybactwo i Morze 2014-2020 obsługiwanych przez podmioty wdrażające/instytucje pośredniczące/ARiMR”.</w:t>
            </w:r>
          </w:p>
          <w:p w:rsidR="009B0889" w:rsidRPr="00A54BED" w:rsidRDefault="009B0889" w:rsidP="009B0889">
            <w:pPr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DKiB</w:t>
            </w:r>
            <w:proofErr w:type="spellEnd"/>
            <w:r w:rsidRPr="00A54BED">
              <w:rPr>
                <w:sz w:val="20"/>
              </w:rPr>
              <w:t xml:space="preserve"> wnosi o zmianę zapisu reguły związanej z obsługą procesu R4. Proponujemy następujący zapis:</w:t>
            </w:r>
          </w:p>
          <w:p w:rsidR="009B0889" w:rsidRPr="00A54BED" w:rsidRDefault="009B0889" w:rsidP="009B0889">
            <w:pPr>
              <w:jc w:val="both"/>
              <w:rPr>
                <w:sz w:val="20"/>
              </w:rPr>
            </w:pPr>
            <w:r w:rsidRPr="00A54BED">
              <w:rPr>
                <w:sz w:val="20"/>
              </w:rPr>
              <w:t>„W przypadku podejrzenia wystąpienia/stwierdzenia nieprawidłowości lub błędu administracyjnego/systemowego w zależności od Programu, którego dotyczy podejrzenie (PROW 2014-2020 albo PO Rybactwo i Morze 2014-2020) należy stosować tryb i zasady postępowania określone albo w książce procedur KP-611-367-ARiMR Rozpatrywanie, stwierdzenie i przekazywanie informacji o nieprawidłowościach / błędach w ramach działań objętych PROW 2014-2020 obsługiwanych przez podmioty wdrażające / ARiMR albo w  Książce Procedur KP-611-446-ARiMR Rozpatrywania, stwierdzania i przekazywania informacji o nieprawidłowościach/błędach w ramach działań objętych Priorytetem  4 „Zwiększenie zatrudnienia i spójności terytorialnej”, zawartego w Programie Operacyjnym Rybactwo i Morze na lata 2014-2020 – obsługiwane przez instytucje pośredniczące.”</w:t>
            </w:r>
          </w:p>
          <w:p w:rsidR="005027C0" w:rsidRPr="00A54BED" w:rsidRDefault="005027C0" w:rsidP="005027C0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5027C0" w:rsidRPr="00A54BED" w:rsidRDefault="009B0889" w:rsidP="005027C0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lastRenderedPageBreak/>
              <w:t>DKiB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5027C0" w:rsidRPr="00A54BED" w:rsidRDefault="005027C0" w:rsidP="005027C0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B0889" w:rsidRPr="00A54BED" w:rsidRDefault="009B0889" w:rsidP="009B088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9B0889" w:rsidRPr="00A54BED" w:rsidRDefault="009B0889" w:rsidP="009B0889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Zdarzenie: „Wysłanie, sporządzenie pisma” powinno posiadać informacje kto będzie wykonywał te czynności</w:t>
            </w:r>
          </w:p>
        </w:tc>
        <w:tc>
          <w:tcPr>
            <w:tcW w:w="2409" w:type="dxa"/>
          </w:tcPr>
          <w:p w:rsidR="009B0889" w:rsidRPr="00A54BED" w:rsidRDefault="00691643" w:rsidP="009B0889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DWR</w:t>
            </w:r>
          </w:p>
        </w:tc>
        <w:tc>
          <w:tcPr>
            <w:tcW w:w="2831" w:type="dxa"/>
            <w:shd w:val="clear" w:color="auto" w:fill="CCCCCC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B0889" w:rsidRPr="00A54BED" w:rsidRDefault="009B0889" w:rsidP="009B088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9B0889" w:rsidRPr="00A54BED" w:rsidRDefault="009B0889" w:rsidP="009B0889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Zdarzenie „Sprawdzenie terminu wpływu wezwania/wniosku”</w:t>
            </w:r>
            <w:r w:rsidR="002B6C89" w:rsidRPr="00A54BED">
              <w:rPr>
                <w:rFonts w:eastAsia="Calibri"/>
                <w:sz w:val="20"/>
              </w:rPr>
              <w:t xml:space="preserve"> – Powinno być prośby/wniosku</w:t>
            </w:r>
          </w:p>
        </w:tc>
        <w:tc>
          <w:tcPr>
            <w:tcW w:w="2409" w:type="dxa"/>
          </w:tcPr>
          <w:p w:rsidR="009B0889" w:rsidRPr="00A54BED" w:rsidRDefault="009B0889" w:rsidP="009B0889">
            <w:pPr>
              <w:pStyle w:val="Tekstpodstawowy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831" w:type="dxa"/>
            <w:shd w:val="clear" w:color="auto" w:fill="CCCCCC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B0889" w:rsidRPr="00A54BED" w:rsidRDefault="009B0889" w:rsidP="009B088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9B0889" w:rsidRPr="00A54BED" w:rsidRDefault="009B0889" w:rsidP="009B0889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Zdarzenie: „Wysłanie, sporządzenie pisma” powinno posiadać informacje kto będzie wykonywał te czynności (w diagramie tym jest 5 takich zdarzeń bez przypisanej „Roli”)</w:t>
            </w:r>
          </w:p>
        </w:tc>
        <w:tc>
          <w:tcPr>
            <w:tcW w:w="2409" w:type="dxa"/>
          </w:tcPr>
          <w:p w:rsidR="009B0889" w:rsidRPr="00A54BED" w:rsidRDefault="00691643" w:rsidP="009B0889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DWR</w:t>
            </w:r>
          </w:p>
        </w:tc>
        <w:tc>
          <w:tcPr>
            <w:tcW w:w="2831" w:type="dxa"/>
            <w:shd w:val="clear" w:color="auto" w:fill="CCCCCC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B0889" w:rsidRPr="00A54BED" w:rsidRDefault="009B0889" w:rsidP="009B088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>We wszystkich pismach przedmiotowej KP zaleca się zredagować i ujednolicić przypisy dolne.</w:t>
            </w:r>
          </w:p>
        </w:tc>
        <w:tc>
          <w:tcPr>
            <w:tcW w:w="2409" w:type="dxa"/>
          </w:tcPr>
          <w:p w:rsidR="009B0889" w:rsidRPr="00A54BED" w:rsidRDefault="002B6C89" w:rsidP="009B0889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DWR</w:t>
            </w:r>
          </w:p>
        </w:tc>
        <w:tc>
          <w:tcPr>
            <w:tcW w:w="2831" w:type="dxa"/>
            <w:shd w:val="clear" w:color="auto" w:fill="CCCCCC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B0889" w:rsidRPr="00A54BED" w:rsidRDefault="009B0889" w:rsidP="009B088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>W regule tej użyto stwierdzenia „…</w:t>
            </w:r>
            <w:r w:rsidRPr="00A54BED">
              <w:rPr>
                <w:i/>
                <w:sz w:val="20"/>
              </w:rPr>
              <w:t>zawartego w Programie Operacyjnym Rybactwo i Morze na lata 2014-2020…”</w:t>
            </w:r>
            <w:r w:rsidR="002B6C89" w:rsidRPr="00A54BED">
              <w:rPr>
                <w:i/>
                <w:sz w:val="20"/>
              </w:rPr>
              <w:t xml:space="preserve"> proponowana miana na właściwą nazwę</w:t>
            </w:r>
          </w:p>
        </w:tc>
        <w:tc>
          <w:tcPr>
            <w:tcW w:w="2409" w:type="dxa"/>
          </w:tcPr>
          <w:p w:rsidR="009B0889" w:rsidRPr="00A54BED" w:rsidRDefault="002B6C89" w:rsidP="009B0889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DWR</w:t>
            </w:r>
          </w:p>
        </w:tc>
        <w:tc>
          <w:tcPr>
            <w:tcW w:w="2831" w:type="dxa"/>
            <w:shd w:val="clear" w:color="auto" w:fill="CCCCCC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9B0889" w:rsidRPr="00A54BED" w:rsidRDefault="009B0889" w:rsidP="009B0889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>Pomiędzy Funkcjami „Analiza raportu” i „Zatwierdzenie rozstrzygnięcia” znajduje się operator „albo”, poniżej którego wstawiono „Rolę” „Pracownik zatwierdzający” nie połączoną z diagramem</w:t>
            </w:r>
          </w:p>
        </w:tc>
        <w:tc>
          <w:tcPr>
            <w:tcW w:w="2409" w:type="dxa"/>
          </w:tcPr>
          <w:p w:rsidR="009B0889" w:rsidRPr="00A54BED" w:rsidRDefault="00CB1AFB" w:rsidP="009B0889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DWR</w:t>
            </w:r>
          </w:p>
        </w:tc>
        <w:tc>
          <w:tcPr>
            <w:tcW w:w="2831" w:type="dxa"/>
            <w:shd w:val="clear" w:color="auto" w:fill="CCCCCC"/>
          </w:tcPr>
          <w:p w:rsidR="009B0889" w:rsidRPr="00A54BED" w:rsidRDefault="009B0889" w:rsidP="009B0889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691643" w:rsidRPr="00A54BED" w:rsidRDefault="00691643" w:rsidP="0069164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691643" w:rsidRPr="00A54BED" w:rsidRDefault="00691643" w:rsidP="00691643">
            <w:pPr>
              <w:ind w:left="-80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Poprawić na stronie tytułowej KP - symbol oraz zapis w opisie słownym dotyczącym wersji roboczej. </w:t>
            </w:r>
          </w:p>
        </w:tc>
        <w:tc>
          <w:tcPr>
            <w:tcW w:w="2409" w:type="dxa"/>
          </w:tcPr>
          <w:p w:rsidR="00691643" w:rsidRPr="00A54BED" w:rsidRDefault="00CB1AFB" w:rsidP="0069164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DAiS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691643" w:rsidRPr="00A54BED" w:rsidRDefault="00691643" w:rsidP="0069164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691643" w:rsidRPr="00A54BED" w:rsidRDefault="00691643" w:rsidP="0069164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691643" w:rsidRPr="00A54BED" w:rsidRDefault="00691643" w:rsidP="00691643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W tabelce, w kolumnie L.p. – ujednolicić pisownię, natomiast w poz.1, w kolumnie </w:t>
            </w:r>
            <w:r w:rsidRPr="00A54BED">
              <w:rPr>
                <w:rFonts w:eastAsia="Calibri"/>
                <w:i/>
                <w:sz w:val="20"/>
              </w:rPr>
              <w:t>Opis zmian do poprzedniej wersji</w:t>
            </w:r>
            <w:r w:rsidRPr="00A54BED">
              <w:rPr>
                <w:rFonts w:eastAsia="Calibri"/>
                <w:sz w:val="20"/>
              </w:rPr>
              <w:t xml:space="preserve"> – </w:t>
            </w:r>
            <w:r w:rsidRPr="00A54BED">
              <w:rPr>
                <w:rFonts w:eastAsia="Calibri"/>
                <w:b/>
                <w:sz w:val="20"/>
              </w:rPr>
              <w:t>pozostawić puste miejsce</w:t>
            </w:r>
            <w:r w:rsidRPr="00A54BED">
              <w:rPr>
                <w:rFonts w:eastAsia="Calibri"/>
                <w:sz w:val="20"/>
              </w:rPr>
              <w:t xml:space="preserve">, a w poz. 6, w kolumnie </w:t>
            </w:r>
            <w:r w:rsidRPr="00A54BED">
              <w:rPr>
                <w:rFonts w:eastAsia="Calibri"/>
                <w:i/>
                <w:sz w:val="20"/>
              </w:rPr>
              <w:t>Wersja</w:t>
            </w:r>
            <w:r w:rsidRPr="00A54BED">
              <w:rPr>
                <w:rFonts w:eastAsia="Calibri"/>
                <w:sz w:val="20"/>
              </w:rPr>
              <w:t xml:space="preserve"> – poprawić zapis na: </w:t>
            </w:r>
            <w:r w:rsidRPr="00A54BED">
              <w:rPr>
                <w:rFonts w:eastAsia="Calibri"/>
                <w:b/>
                <w:sz w:val="20"/>
              </w:rPr>
              <w:t>2/z</w:t>
            </w:r>
            <w:r w:rsidRPr="00A54BED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2409" w:type="dxa"/>
          </w:tcPr>
          <w:p w:rsidR="00691643" w:rsidRPr="00A54BED" w:rsidRDefault="00CB1AFB" w:rsidP="0069164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DAiS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691643" w:rsidRPr="00A54BED" w:rsidRDefault="00691643" w:rsidP="0069164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691643" w:rsidRPr="00A54BED" w:rsidRDefault="00691643" w:rsidP="0069164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691643" w:rsidRPr="00A54BED" w:rsidRDefault="00691643" w:rsidP="00691643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Stopka powinna zaczynać się od strony ze </w:t>
            </w:r>
            <w:r w:rsidRPr="00A54BED">
              <w:rPr>
                <w:rFonts w:eastAsia="Calibri"/>
                <w:i/>
                <w:sz w:val="20"/>
              </w:rPr>
              <w:t xml:space="preserve">Spisem treści, </w:t>
            </w:r>
            <w:r w:rsidRPr="00A54BED">
              <w:rPr>
                <w:rFonts w:eastAsia="Calibri"/>
                <w:sz w:val="20"/>
              </w:rPr>
              <w:t xml:space="preserve">poprawić w całej KP, w stopce symbol KP na: </w:t>
            </w:r>
            <w:r w:rsidRPr="00A54BED">
              <w:rPr>
                <w:rFonts w:eastAsia="Calibri"/>
                <w:b/>
                <w:sz w:val="20"/>
              </w:rPr>
              <w:t>KP-611-366-ARiMR/3.1/r</w:t>
            </w:r>
            <w:r w:rsidRPr="00A54BED">
              <w:rPr>
                <w:rFonts w:eastAsia="Calibri"/>
                <w:i/>
                <w:sz w:val="20"/>
              </w:rPr>
              <w:t xml:space="preserve"> </w:t>
            </w:r>
          </w:p>
        </w:tc>
        <w:tc>
          <w:tcPr>
            <w:tcW w:w="2409" w:type="dxa"/>
          </w:tcPr>
          <w:p w:rsidR="00691643" w:rsidRPr="00A54BED" w:rsidRDefault="00CB1AFB" w:rsidP="0069164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DAiS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691643" w:rsidRPr="00A54BED" w:rsidRDefault="00691643" w:rsidP="0069164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691643" w:rsidRPr="00A54BED" w:rsidRDefault="00691643" w:rsidP="0069164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691643" w:rsidRPr="00A54BED" w:rsidRDefault="00691643" w:rsidP="00691643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Poprawić zapisy dotyczące rozdziałów w KP: 1. Procedury, 2. Czynności wykonywane na poszczególnych stanowiskach pracy oraz 3. Załączniki - </w:t>
            </w:r>
            <w:r w:rsidRPr="00A54BED">
              <w:rPr>
                <w:rFonts w:eastAsia="Calibri"/>
                <w:b/>
                <w:sz w:val="20"/>
              </w:rPr>
              <w:t>zastosować pisownię czcionką normalną</w:t>
            </w:r>
            <w:r w:rsidRPr="00A54BED">
              <w:rPr>
                <w:rFonts w:eastAsia="Calibri"/>
                <w:sz w:val="20"/>
              </w:rPr>
              <w:t>, a nie drukowaną.</w:t>
            </w:r>
          </w:p>
        </w:tc>
        <w:tc>
          <w:tcPr>
            <w:tcW w:w="2409" w:type="dxa"/>
          </w:tcPr>
          <w:p w:rsidR="00691643" w:rsidRPr="00A54BED" w:rsidRDefault="00CB1AFB" w:rsidP="0069164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DAiS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691643" w:rsidRPr="00A54BED" w:rsidRDefault="00691643" w:rsidP="0069164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691643" w:rsidRPr="00A54BED" w:rsidRDefault="00691643" w:rsidP="0069164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691643" w:rsidRPr="00A54BED" w:rsidRDefault="00691643" w:rsidP="00691643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Poprawić zapis numeru dotyczącego pkt 1.1 – na rozmiar czcionki </w:t>
            </w:r>
            <w:r w:rsidRPr="00A54BED">
              <w:rPr>
                <w:rFonts w:eastAsia="Calibri"/>
                <w:b/>
                <w:sz w:val="20"/>
              </w:rPr>
              <w:t>„14</w:t>
            </w:r>
            <w:r w:rsidRPr="00A54BED">
              <w:rPr>
                <w:rFonts w:eastAsia="Calibri"/>
                <w:sz w:val="20"/>
              </w:rPr>
              <w:t xml:space="preserve">”, a nie jak jest obecnie”12” </w:t>
            </w:r>
          </w:p>
        </w:tc>
        <w:tc>
          <w:tcPr>
            <w:tcW w:w="2409" w:type="dxa"/>
          </w:tcPr>
          <w:p w:rsidR="00691643" w:rsidRPr="00A54BED" w:rsidRDefault="00CB1AFB" w:rsidP="0069164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DAiS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691643" w:rsidRPr="00A54BED" w:rsidRDefault="00691643" w:rsidP="0069164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691643" w:rsidRPr="00A54BED" w:rsidRDefault="00691643" w:rsidP="0069164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691643" w:rsidRPr="00A54BED" w:rsidRDefault="00691643" w:rsidP="00691643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Poprawić zapis numeru rozdziału 3. oraz tytuł Załączniki - z rozmiaru „12” na: </w:t>
            </w:r>
            <w:r w:rsidRPr="00A54BED">
              <w:rPr>
                <w:rFonts w:eastAsia="Calibri"/>
                <w:b/>
                <w:sz w:val="20"/>
              </w:rPr>
              <w:t>„14”</w:t>
            </w:r>
            <w:r w:rsidRPr="00A54BED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2409" w:type="dxa"/>
          </w:tcPr>
          <w:p w:rsidR="00691643" w:rsidRPr="00A54BED" w:rsidRDefault="00CB1AFB" w:rsidP="00691643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DAiS</w:t>
            </w:r>
            <w:proofErr w:type="spellEnd"/>
          </w:p>
        </w:tc>
        <w:tc>
          <w:tcPr>
            <w:tcW w:w="2831" w:type="dxa"/>
            <w:shd w:val="clear" w:color="auto" w:fill="CCCCCC"/>
          </w:tcPr>
          <w:p w:rsidR="00691643" w:rsidRPr="00A54BED" w:rsidRDefault="00691643" w:rsidP="0069164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691643" w:rsidRPr="00A54BED" w:rsidRDefault="00691643" w:rsidP="0069164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Proponuje się zmianę zapisu: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„Przyjęcie i rejestracja wezwania/wniosku”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na zapis: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„Przyjęcie i rejestracja wniosku”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oraz zmianę zapisu: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„Sprawdzenie terminu wpływu wezwania/wniosku”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na zapis: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„Sprawdzenie terminu wpływu wniosku”</w:t>
            </w:r>
          </w:p>
        </w:tc>
        <w:tc>
          <w:tcPr>
            <w:tcW w:w="2409" w:type="dxa"/>
          </w:tcPr>
          <w:p w:rsidR="00691643" w:rsidRPr="00A54BED" w:rsidRDefault="00CB1AFB" w:rsidP="00691643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SW Kujawsko-Pomorskie</w:t>
            </w:r>
          </w:p>
        </w:tc>
        <w:tc>
          <w:tcPr>
            <w:tcW w:w="2831" w:type="dxa"/>
            <w:shd w:val="clear" w:color="auto" w:fill="CCCCCC"/>
          </w:tcPr>
          <w:p w:rsidR="00691643" w:rsidRPr="00A54BED" w:rsidRDefault="00691643" w:rsidP="0069164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691643" w:rsidRPr="00A54BED" w:rsidRDefault="00691643" w:rsidP="00691643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3395" w:type="dxa"/>
          </w:tcPr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Proponuje się zmianę zapisu: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„</w:t>
            </w:r>
            <w:r w:rsidRPr="00A54BED">
              <w:rPr>
                <w:rFonts w:eastAsia="Calibri"/>
                <w:b/>
                <w:sz w:val="20"/>
              </w:rPr>
              <w:t>R3.</w:t>
            </w:r>
            <w:r w:rsidRPr="00A54BED">
              <w:rPr>
                <w:rFonts w:eastAsia="Calibri"/>
                <w:sz w:val="20"/>
              </w:rPr>
              <w:t xml:space="preserve"> Prośbę o ponowne rozpatrzenie sprawy rozpatrują inne osoby niż osoby, które pierwotnie rozpatrywały sprawę </w:t>
            </w:r>
            <w:r w:rsidRPr="00A54BED">
              <w:rPr>
                <w:rFonts w:eastAsia="Calibri"/>
                <w:sz w:val="20"/>
              </w:rPr>
              <w:lastRenderedPageBreak/>
              <w:t>będącą przedmiotem wniosku. Pracownik sprawdzający bierze udział w sprawie za każdym razem  zgodnie z procesem.”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na zapis: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 </w:t>
            </w:r>
          </w:p>
          <w:p w:rsidR="00691643" w:rsidRPr="00A54BED" w:rsidRDefault="00691643" w:rsidP="00CB1AFB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„</w:t>
            </w:r>
            <w:r w:rsidRPr="00A54BED">
              <w:rPr>
                <w:rFonts w:eastAsia="Calibri"/>
                <w:b/>
                <w:sz w:val="20"/>
              </w:rPr>
              <w:t>R3.</w:t>
            </w:r>
            <w:r w:rsidRPr="00A54BED">
              <w:rPr>
                <w:rFonts w:eastAsia="Calibri"/>
                <w:sz w:val="20"/>
              </w:rPr>
              <w:t xml:space="preserve"> Każda osoba biorąca udział w rozpatrywaniu wniosku o ponowne rozpatrzenie sprawy zobowiązana jest do zapoznania się z deklaracją bezstronności </w:t>
            </w:r>
            <w:r w:rsidRPr="00A54BED">
              <w:rPr>
                <w:rFonts w:eastAsia="Calibri"/>
                <w:b/>
                <w:sz w:val="20"/>
              </w:rPr>
              <w:t>D-1/366</w:t>
            </w:r>
            <w:r w:rsidRPr="00A54BED">
              <w:rPr>
                <w:rFonts w:eastAsia="Calibri"/>
                <w:sz w:val="20"/>
              </w:rPr>
              <w:t xml:space="preserve"> a następnie podpisać ją i załączyć do teczki aktowej. Prośbę o ponowne rozpatrzenie sprawy rozpatrują inne osoby niż osoby, które pierwotnie rozpatrywały sprawę będącą przedmiotem wniosku. Pracownik sprawdzający bierze udział w sprawie za każdym razem  zgodnie z procesem.”</w:t>
            </w:r>
          </w:p>
          <w:p w:rsidR="00691643" w:rsidRPr="00A54BED" w:rsidRDefault="00691643" w:rsidP="00CB1AFB">
            <w:pPr>
              <w:jc w:val="both"/>
              <w:rPr>
                <w:rFonts w:eastAsia="Calibri"/>
                <w:sz w:val="20"/>
              </w:rPr>
            </w:pPr>
          </w:p>
        </w:tc>
        <w:tc>
          <w:tcPr>
            <w:tcW w:w="2409" w:type="dxa"/>
          </w:tcPr>
          <w:p w:rsidR="00691643" w:rsidRPr="00A54BED" w:rsidRDefault="00CB1AFB" w:rsidP="00691643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lastRenderedPageBreak/>
              <w:t>SW Kujawsko-Pomorskie</w:t>
            </w:r>
          </w:p>
        </w:tc>
        <w:tc>
          <w:tcPr>
            <w:tcW w:w="2831" w:type="dxa"/>
            <w:shd w:val="clear" w:color="auto" w:fill="CCCCCC"/>
          </w:tcPr>
          <w:p w:rsidR="00691643" w:rsidRPr="00A54BED" w:rsidRDefault="00691643" w:rsidP="00691643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9176" w:type="dxa"/>
            <w:gridSpan w:val="4"/>
            <w:vAlign w:val="center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b/>
                <w:sz w:val="20"/>
              </w:rPr>
              <w:t>Wykaz uwag nieuwzględnionych*</w:t>
            </w:r>
          </w:p>
        </w:tc>
      </w:tr>
      <w:tr w:rsidR="0035776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5776D" w:rsidRPr="00A54BED" w:rsidRDefault="0035776D" w:rsidP="0035776D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Nadto treść rozpoczynającą się od ostatniego myślnika (Koszty bieżące i aktywizacja) zastąpić proponujemy wyrazami: „realizacja lokalnych strategii rozwoju kierowanych przez społeczność, w tym koszty bieżące i aktywizację”, zgodnie z treścią art. 3 ust. 1 pkt 4 ustawy z dnia 10 lipca 2015 r. o wspieraniu zrównoważonego rozwoju sektora rybackiego</w:t>
            </w:r>
          </w:p>
        </w:tc>
        <w:tc>
          <w:tcPr>
            <w:tcW w:w="2409" w:type="dxa"/>
          </w:tcPr>
          <w:p w:rsidR="0035776D" w:rsidRDefault="0035776D" w:rsidP="0035776D">
            <w:pPr>
              <w:jc w:val="center"/>
            </w:pPr>
            <w:proofErr w:type="spellStart"/>
            <w:r w:rsidRPr="00772D2A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</w:tcPr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Pomocą objęte jest tylko działanie koszty bieżące i aktywizacja taki zapis jest także w umowie. 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35776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5776D" w:rsidRPr="00A54BED" w:rsidRDefault="0035776D" w:rsidP="0035776D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35776D" w:rsidRPr="00A54BED" w:rsidRDefault="0035776D" w:rsidP="0035776D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sz w:val="20"/>
              </w:rPr>
              <w:t xml:space="preserve">Uwaga ogólna. </w:t>
            </w:r>
            <w:proofErr w:type="spellStart"/>
            <w:r w:rsidRPr="00A54BED">
              <w:rPr>
                <w:sz w:val="20"/>
              </w:rPr>
              <w:t>DPiZP</w:t>
            </w:r>
            <w:proofErr w:type="spellEnd"/>
            <w:r w:rsidRPr="00A54BED">
              <w:rPr>
                <w:sz w:val="20"/>
              </w:rPr>
              <w:t xml:space="preserve"> poddaje pod rozwagę uzupełnienie ww. KP (w części reguł) poprzez opisanie kwestii dotyczących wyłączenia pracowników/organu w procesie rozpatrywania prośby o ponowne rozpatrzenie sprawy.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35776D" w:rsidRDefault="0035776D" w:rsidP="0035776D">
            <w:pPr>
              <w:jc w:val="center"/>
            </w:pPr>
            <w:proofErr w:type="spellStart"/>
            <w:r w:rsidRPr="00772D2A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</w:tcPr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Reguła 3 oraz Deklaracja bezstronności już zawiera taki zapis .</w:t>
            </w:r>
          </w:p>
        </w:tc>
      </w:tr>
      <w:tr w:rsidR="0035776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5776D" w:rsidRPr="00A54BED" w:rsidRDefault="0035776D" w:rsidP="0035776D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35776D" w:rsidRPr="00A54BED" w:rsidRDefault="0035776D" w:rsidP="0035776D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P-2/366 – w piśmie tym mowa jest o zleceniu kontroli. Proponujemy rozważenie czy przedmiotowe pismo nie powinno dotyczyć również zlecenia wizyty na miejscu. Zwracamy uwagę, że np. w formularzu umowy o przyznaniu pomocy obowiązującym w ramach operacji typu „Budowa lub modernizacja dróg lokalnych” (działanie „Podstawowe usługi i odnowa wsi na obszarach wiejskich”) mowa jest zarówno o wizytach w miejscu realizacji operacji jak i kontroli na miejscu. Proponujemy zatem dostosowanie treści pisma do zapisów formularzy umów o przyznaniu pomocy/dofinansowanie </w:t>
            </w:r>
            <w:r w:rsidRPr="00A54BED">
              <w:rPr>
                <w:rFonts w:eastAsia="Calibri"/>
                <w:bCs/>
                <w:sz w:val="20"/>
              </w:rPr>
              <w:lastRenderedPageBreak/>
              <w:t>obowiązujących w ramach poszczególnych (pod)działań objętych przedmiotową KP.</w:t>
            </w:r>
          </w:p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Jednocześnie początkową treść przedmiotowego pisma proponujemy przeformułować w następujący sposób: „W związku z wnioskiem o ponowne rozpatrzenie sprawy złożonym przez (…)”. Powyższa część uwagi ma zastosowanie do pozostałych pism objętych KP, w tym do pisma P-3/366.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35776D" w:rsidRDefault="0035776D" w:rsidP="0035776D">
            <w:pPr>
              <w:jc w:val="center"/>
            </w:pPr>
            <w:proofErr w:type="spellStart"/>
            <w:r w:rsidRPr="00772D2A">
              <w:rPr>
                <w:sz w:val="20"/>
              </w:rPr>
              <w:lastRenderedPageBreak/>
              <w:t>DPiZP</w:t>
            </w:r>
            <w:proofErr w:type="spellEnd"/>
          </w:p>
        </w:tc>
        <w:tc>
          <w:tcPr>
            <w:tcW w:w="2831" w:type="dxa"/>
          </w:tcPr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Nie uwzględniono – w procesie odwoławczym nie występują wizyty na miejscu. </w:t>
            </w:r>
          </w:p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Pismo P-2 prawidłowo wskazuje nr sprawy niezbędny do podjęcia działań kontrolnych.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35776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5776D" w:rsidRPr="00A54BED" w:rsidRDefault="0035776D" w:rsidP="0035776D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Dodatkowo proponujemy rozważyć, czy we wskazanym piśmie nie powinna znaleźć się również informacja dotycząca tego, że niezwrócenie nienależnie wypłaconej kwoty pomocy będzie skutkowało wszczęciem windykacji</w:t>
            </w:r>
          </w:p>
        </w:tc>
        <w:tc>
          <w:tcPr>
            <w:tcW w:w="2409" w:type="dxa"/>
          </w:tcPr>
          <w:p w:rsidR="0035776D" w:rsidRDefault="0035776D" w:rsidP="0035776D">
            <w:pPr>
              <w:jc w:val="center"/>
            </w:pPr>
            <w:proofErr w:type="spellStart"/>
            <w:r w:rsidRPr="00F20401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</w:tcPr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Nie uwzględniono dodania pouczenia o czynnościach windykacyjnych , to przewiduje inna procedura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35776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5776D" w:rsidRPr="00A54BED" w:rsidRDefault="0035776D" w:rsidP="0035776D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Nadto proponujemy rozważenie zawarcia w przedmiotowym piśmie także informacji, że w związku z pozytywnym rozpatrzeniem wniosku o ponowne rozpatrzenie sprawy wniosek o płatność został przywrócony na drogę dalszej oceny, przy czym przywrócenie wniosku na drogę ponownej weryfikacji nie jest jednoznaczne z pozytywnym zakończeniem postępowania i, że o dalszych czynnościach beneficjent zostanie poinformowany w odrębnym piśmie. </w:t>
            </w:r>
          </w:p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Dodatkowo proponujemy rozważenie, czy w praktyce może wystąpić sytuacja, w której właściwy komórka odwoławcza podmiotu wdrażającego/instytucji pośredniczącej/ARiMR  rozpatrująca wniosek o ponowne rozpatrzenie sprawy może ustalić kwotę do refundacji (rozstrzygnąć sprawę co do istoty) bez przekazywania sprawy do ponownej weryfikacji przez właściwy wydział zajmujący się autoryzacją płatności. W przypadku potwierdzenia powyższego proponujemy przeformułowanie rzeczonego pisma P-4/366, w taki sposób, aby znalazły się w nim również zapisy dotyczące sytuacji, w której komórka odwoławcza ustali dodatkową kwotę do refundacji (wyda rozstrzygnięcie do co istoty sprawy).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35776D" w:rsidRDefault="0035776D" w:rsidP="0035776D">
            <w:pPr>
              <w:jc w:val="center"/>
            </w:pPr>
            <w:proofErr w:type="spellStart"/>
            <w:r w:rsidRPr="00F20401"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</w:tcPr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Nie uwzględniono – procedura jest książką ogólna i ww. pismo może dot. nie tylko wniosku o ponowne rozpatrzenie wniosku o płatność. Ponadto Wop nie podlega dalszej ocenie np. w wypadku pozytywnego rozpatrzenia prośby przez urząd.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35776D" w:rsidRPr="00A54BED" w:rsidTr="00691643">
        <w:trPr>
          <w:trHeight w:val="284"/>
        </w:trPr>
        <w:tc>
          <w:tcPr>
            <w:tcW w:w="541" w:type="dxa"/>
            <w:vAlign w:val="center"/>
          </w:tcPr>
          <w:p w:rsidR="0035776D" w:rsidRPr="00A54BED" w:rsidRDefault="0035776D" w:rsidP="0035776D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35776D" w:rsidRPr="00A54BED" w:rsidRDefault="0035776D" w:rsidP="0035776D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P-6/366 – dla </w:t>
            </w:r>
            <w:proofErr w:type="spellStart"/>
            <w:r w:rsidRPr="00A54BED">
              <w:rPr>
                <w:rFonts w:eastAsia="Calibri"/>
                <w:bCs/>
                <w:sz w:val="20"/>
              </w:rPr>
              <w:t>DPiZP</w:t>
            </w:r>
            <w:proofErr w:type="spellEnd"/>
            <w:r w:rsidRPr="00A54BED">
              <w:rPr>
                <w:rFonts w:eastAsia="Calibri"/>
                <w:bCs/>
                <w:sz w:val="20"/>
              </w:rPr>
              <w:t xml:space="preserve"> nie jest jasne sformułowanie, zgodnie z którym podmiot wdrażający/instytucja </w:t>
            </w:r>
            <w:r w:rsidRPr="00A54BED">
              <w:rPr>
                <w:rFonts w:eastAsia="Calibri"/>
                <w:bCs/>
                <w:sz w:val="20"/>
              </w:rPr>
              <w:lastRenderedPageBreak/>
              <w:t xml:space="preserve">pośrednicząca/departament obsługujący ARiMR mogą zostać wezwani do rozpatrzenia wniosku o ponowne rozpatrzenie sprawy. Zdaniem </w:t>
            </w:r>
            <w:proofErr w:type="spellStart"/>
            <w:r w:rsidRPr="00A54BED">
              <w:rPr>
                <w:rFonts w:eastAsia="Calibri"/>
                <w:bCs/>
                <w:sz w:val="20"/>
              </w:rPr>
              <w:t>DPiZP</w:t>
            </w:r>
            <w:proofErr w:type="spellEnd"/>
            <w:r w:rsidRPr="00A54BED">
              <w:rPr>
                <w:rFonts w:eastAsia="Calibri"/>
                <w:bCs/>
                <w:sz w:val="20"/>
              </w:rPr>
              <w:t xml:space="preserve"> to właśnie te podmioty, które rozpatrują prośbę o ponowne rozpatrzenie sprawy mogą wystąpić do innych podmiotów o uzyskanie dodatkowych wyjaśnień lub opinii innego podmiotu – wymaga wyjaśnienia oraz ewentualnej zmiany.</w:t>
            </w:r>
          </w:p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Nadto w treści tego pisma proponujemy również zawrzeć informację, że w takiej sytuacji (w przypadku wystąpienia o dodatkowe wyjaśnienia czy opinię) termin rozpatrzenia prośby o ponowne rozpatrzenie sprawy ulega wstrzymaniu do czasu uzyskania wyjaśnień czy opinii innego podmiotu.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35776D" w:rsidRDefault="0035776D" w:rsidP="0035776D">
            <w:pPr>
              <w:jc w:val="center"/>
            </w:pPr>
            <w:proofErr w:type="spellStart"/>
            <w:r w:rsidRPr="00F20401">
              <w:rPr>
                <w:sz w:val="20"/>
              </w:rPr>
              <w:lastRenderedPageBreak/>
              <w:t>DPiZP</w:t>
            </w:r>
            <w:proofErr w:type="spellEnd"/>
          </w:p>
        </w:tc>
        <w:tc>
          <w:tcPr>
            <w:tcW w:w="2831" w:type="dxa"/>
          </w:tcPr>
          <w:p w:rsidR="0035776D" w:rsidRPr="00A54BED" w:rsidRDefault="0035776D" w:rsidP="0035776D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To nie jest pismo skierowane  do Beneficjenta)</w:t>
            </w:r>
          </w:p>
          <w:p w:rsidR="0035776D" w:rsidRPr="00A54BED" w:rsidRDefault="0035776D" w:rsidP="0035776D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P-6/366 oraz P-7/366 – z tytułu pisma P-6/366 jak również jego treści wynika, że przewidziane zostało ono na okoliczność uzyskania od innego podmiotu dodatkowych informacji (wyjaśnień) czy opinii. Jednocześnie z treści pisma P-7/366 wynika, że w przypadku, gdy zajdzie konieczność uzyskania dodatkowej opinii czy czynności kontrolnych, to właśnie pismem P-7/366 należy wystąpić do właściwej instytucji. Przy czym tytuł pisma P-7/366 wskazuje, że dotyczy ono wydłużenia terminu rozpatrywania wniosku. Należy wyjaśnić jaka jest zależność ww. pism. W jakich przypadkach należy stosować pismo P-6/366 a w jakich korzystać z pisma P-7/366. W ocenie </w:t>
            </w:r>
            <w:proofErr w:type="spellStart"/>
            <w:r w:rsidRPr="00A54BED">
              <w:rPr>
                <w:rFonts w:eastAsia="Calibri"/>
                <w:bCs/>
                <w:sz w:val="20"/>
              </w:rPr>
              <w:t>DPiZP</w:t>
            </w:r>
            <w:proofErr w:type="spellEnd"/>
            <w:r w:rsidRPr="00A54BED">
              <w:rPr>
                <w:rFonts w:eastAsia="Calibri"/>
                <w:bCs/>
                <w:sz w:val="20"/>
              </w:rPr>
              <w:t xml:space="preserve"> dla sytuacji, gdy zajdzie konieczność uzyskania dodatkowych wyjaśnień czy opinii innego podmiotu bądź przeprowadzenie czynności wyjaśniających wystarczające jest przygotowanie jednego wzoru pisma.</w:t>
            </w:r>
          </w:p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CB1AFB" w:rsidRPr="00A54BED" w:rsidRDefault="0035776D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</w:tcPr>
          <w:p w:rsidR="00CB1AFB" w:rsidRPr="00A54BED" w:rsidRDefault="00CB1AFB" w:rsidP="002B6C89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 xml:space="preserve">Nie uwzględniono </w:t>
            </w:r>
          </w:p>
          <w:p w:rsidR="00CB1AFB" w:rsidRPr="00A54BED" w:rsidRDefault="00CB1AFB" w:rsidP="002B6C89">
            <w:pPr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P-6/366 to pismo do innych instytucji /ARiMR a P-7/366 do Beneficjenta</w:t>
            </w:r>
          </w:p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2B6C89">
            <w:pPr>
              <w:contextualSpacing/>
              <w:jc w:val="both"/>
              <w:rPr>
                <w:rFonts w:eastAsia="Calibri"/>
                <w:bCs/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Uwaga ogólna. Proponujemy rozważenie ujęcia w przedmiotowej KP ścieżki postępowania w przypadku złożenia przez beneficjenta skargi do sądu administracyjnego czy pozwu do sądu powszechnego.</w:t>
            </w:r>
          </w:p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CB1AFB" w:rsidRPr="00A54BED" w:rsidRDefault="0035776D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DPiZP</w:t>
            </w:r>
            <w:proofErr w:type="spellEnd"/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bCs/>
                <w:sz w:val="20"/>
              </w:rPr>
              <w:t>Dla działań obsługiwanych w ARiMR obowi</w:t>
            </w:r>
            <w:r w:rsidR="00A54BED" w:rsidRPr="00A54BED">
              <w:rPr>
                <w:rFonts w:eastAsia="Calibri"/>
                <w:bCs/>
                <w:sz w:val="20"/>
              </w:rPr>
              <w:t>ązują Zarządzenia Prezesa</w:t>
            </w:r>
            <w:r w:rsidR="00A54BED" w:rsidRPr="00A54BED">
              <w:rPr>
                <w:rFonts w:eastAsia="Calibri"/>
                <w:bCs/>
                <w:sz w:val="20"/>
              </w:rPr>
              <w:br/>
            </w:r>
            <w:r w:rsidRPr="00A54BED">
              <w:rPr>
                <w:rFonts w:eastAsia="Calibri"/>
                <w:bCs/>
                <w:sz w:val="20"/>
              </w:rPr>
              <w:t>nr 79 oraz 80 w związku z czym nie jest rola tej książki opisywanie ścieżki postępowania, która w tym  wypadku zasadniczo nie dot. DDD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Należy uzupełnić procedurę o wykaz zmian wprowadzonych do KP-611-366-ARiMR/3.1.r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MGMIŻŚ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 xml:space="preserve">Tylko na etapie opiniowania w wersji zatwierdzonej nie </w:t>
            </w:r>
            <w:r w:rsidRPr="00A54BED">
              <w:rPr>
                <w:sz w:val="20"/>
              </w:rPr>
              <w:lastRenderedPageBreak/>
              <w:t>przewiduje się takiego rozwiązania.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1.1.4.2. Diagram Procesu Dodanie wskazania właściwych procedur w przypadku pozytywnego rozstrzygnięcia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MGMIŻŚ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Pozytywne rozstrzygnięcie nie stwarza konieczności do przejścia do kolejnych procedur.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Raport R-1/366 Punkt 5 czy są potrzebne informacje w nim zawarte skoro i tak musimy przejść do właściwej procedury?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MGMIŻŚ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Informacje zawarte są niezbędne do właściwej oceny wniosku.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Raport 1/366 Brak wskazania na wynik analizy przekazanych uzupełnień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MGMIŻŚ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 xml:space="preserve">Raport zawiera końcowe ustalenia , analiza ewentualnych uzupełnień odbywa się podczas weryfikacji kompletności w karcie weryfikacji. 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Zmiana zapisu „prośba o ponowne rozpatrzenie sprawy” na wniosek o ponowne rozpatrzenie sprawy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MGMIŻŚ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Uwzględniono w pkt 1.1.1. Przedmiot procedury „prośba dalej zwana jako wniosek także”</w:t>
            </w:r>
          </w:p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W KP używane jest słowo „kontrola” bez rozróżnienia typu kontroli. Prosimy o używanie wyrażenia „kontrola na miejscu” w odniesieniu do kontroli realizowanych </w:t>
            </w:r>
            <w:r w:rsidRPr="00A54BED">
              <w:rPr>
                <w:rFonts w:eastAsia="Calibri"/>
                <w:sz w:val="20"/>
              </w:rPr>
              <w:br/>
              <w:t>u beneficjenta/wnioskodawcy.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DBRiKT</w:t>
            </w:r>
            <w:proofErr w:type="spellEnd"/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 xml:space="preserve">Uwaga odrzucona KP nie rozróżnia stosowania pojęć kontroli od kontroli na miejscu gdyż do tego celu dedykowane są odpowiednie procedury we właściwych do spraw kontroli komórkach SW. 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 xml:space="preserve">W związku z prowadzoną standaryzacją załączników i zawartych w nich danych do Raportów/Informacji Pokontrolnej w ramach PROW 2014-2020 /Programu Operacyjnym „Rybactwo i Morze”   realizowanych w ramach procedur kontroli na miejscu celowym byłoby by wzór załącznika  zaproponowany we wdrożeniowej  książce procedur  był porównywalny z innymi załącznikami w książce procedur kontroli na miejscu. Ww. zestandaryzowanie umożliwia bezpośrednie używanie przedmiotowego załącznika występującego w procedurze wdrożeniowej w Raporcie/Informacji pokontrolnej </w:t>
            </w:r>
            <w:r w:rsidRPr="00A54BED">
              <w:rPr>
                <w:rFonts w:eastAsia="Calibri"/>
                <w:sz w:val="20"/>
              </w:rPr>
              <w:br/>
              <w:t xml:space="preserve">w ramach procedur kontroli na miejscu.  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proofErr w:type="spellStart"/>
            <w:r w:rsidRPr="00A54BED">
              <w:rPr>
                <w:sz w:val="20"/>
              </w:rPr>
              <w:t>DBRiKT</w:t>
            </w:r>
            <w:proofErr w:type="spellEnd"/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Jw. SW stosują odpowiednią KP do kontroli i tam taki załącznik powinien zostać właściwie opracowany.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>Ponieważ w rozdziale 1. Procedury operuje się zwrotem „prośba” natomiast w przygotowanych załącznikach zwrotem „wniosek” należy poddać pod rozwagę ujednolicenie zapisów celem większej przejrzystości i spójności KP; w Regułach R1, R2, R3 i R6 używa się naprzemiennie tych zwrotów.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DWR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W przedmiocie procedury 1.1.1. określono prośbę zwaną dalej także jako wniosek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 xml:space="preserve">W przypadku, gdy zaistnieje sytuacja, gdy zostanie złożone wezwanie do usunięcia naruszenia prawa, pomimo braku takiego obowiązku, należy takie </w:t>
            </w:r>
            <w:r w:rsidRPr="00A54BED">
              <w:rPr>
                <w:sz w:val="20"/>
              </w:rPr>
              <w:lastRenderedPageBreak/>
              <w:t xml:space="preserve">wezwanie pozostawić bez rozpatrzenia – </w:t>
            </w:r>
            <w:r w:rsidRPr="00A54BED">
              <w:rPr>
                <w:b/>
                <w:sz w:val="20"/>
              </w:rPr>
              <w:t>z zastrzeżeniem</w:t>
            </w:r>
            <w:r w:rsidRPr="00A54BED">
              <w:rPr>
                <w:sz w:val="20"/>
              </w:rPr>
              <w:t>, że składający wezwanie do usunięcia naruszenia prawa zostanie niezwłocznie poinformowany o tym fakcie.</w:t>
            </w:r>
          </w:p>
          <w:p w:rsidR="00CB1AFB" w:rsidRPr="00A54BED" w:rsidRDefault="00CB1AFB" w:rsidP="00CB1AFB">
            <w:pPr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Poddajemy pod rozwagę użycie sformułowania „z zastrzeżeniem”. W obecnym brzmieniu reguła oznacza że</w:t>
            </w:r>
          </w:p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>dopuszczają Państwo możliwość rozpatrzenia wezwania, jeśli informacja o pozostawieniu bez rozpatrzenia nie zostałaby niezwłocznie przekazana do wnioskodawcy.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lastRenderedPageBreak/>
              <w:t>DWR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Ścieżka postępowania została opisana prawidłowo dodatkowo pozytywnie zaopiniowana przez Dep. Prawny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>DAW proponuje wprowadzenie do KP treści wskazującej organ, do którego należy wnieść wniosek o ponowne rozpatrzenie sprawy.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DAW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KP jest dedykowana do obsługi w SW oraz w Centrali . Funkcja procedury opisuje gdzie wpływa sprawa.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pStyle w:val="Akapitzlist"/>
              <w:numPr>
                <w:ilvl w:val="2"/>
                <w:numId w:val="12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4BED">
              <w:rPr>
                <w:rFonts w:ascii="Times New Roman" w:eastAsia="Calibri" w:hAnsi="Times New Roman"/>
                <w:sz w:val="20"/>
                <w:szCs w:val="20"/>
              </w:rPr>
              <w:t>Obszar procedury</w:t>
            </w:r>
          </w:p>
          <w:p w:rsidR="00CB1AFB" w:rsidRPr="00A54BED" w:rsidRDefault="00CB1AFB" w:rsidP="00CB1AFB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Obszar procedury nie przewiduje działania „Realizacja lokalnych strategii rozwoju kierowanych przez społeczność" w ramach Programu Operacyjnego „Rybactwo i Morze”. Obecny zapis powoduje niejasności w zastosowaniu przedmiotowej KP.</w:t>
            </w:r>
          </w:p>
          <w:p w:rsidR="00CB1AFB" w:rsidRPr="00A54BED" w:rsidRDefault="00CB1AFB" w:rsidP="00CB1AFB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w ramach Priorytetu  4 „Zwiększenie zatrudnienia i spójności terytorialnej”, zawartego w PO Rybactwo i Morze  2014-2020.</w:t>
            </w:r>
          </w:p>
          <w:p w:rsidR="00CB1AFB" w:rsidRPr="00A54BED" w:rsidRDefault="00CB1AFB" w:rsidP="00CB1AFB">
            <w:pPr>
              <w:pStyle w:val="Akapitzlist"/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4BED">
              <w:rPr>
                <w:rFonts w:ascii="Times New Roman" w:eastAsia="Calibri" w:hAnsi="Times New Roman"/>
                <w:sz w:val="20"/>
                <w:szCs w:val="20"/>
              </w:rPr>
              <w:t>Wsparcie przygotowawcze</w:t>
            </w:r>
          </w:p>
          <w:p w:rsidR="00CB1AFB" w:rsidRPr="00A54BED" w:rsidRDefault="00CB1AFB" w:rsidP="00CB1AFB">
            <w:pPr>
              <w:pStyle w:val="Akapitzlist"/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4BED">
              <w:rPr>
                <w:rFonts w:ascii="Times New Roman" w:eastAsia="Calibri" w:hAnsi="Times New Roman"/>
                <w:sz w:val="20"/>
                <w:szCs w:val="20"/>
              </w:rPr>
              <w:t xml:space="preserve"> Koszty bieżące i aktywizacja</w:t>
            </w:r>
          </w:p>
          <w:p w:rsidR="00CB1AFB" w:rsidRPr="00A54BED" w:rsidRDefault="00CB1AFB" w:rsidP="00CB1AFB">
            <w:pPr>
              <w:pStyle w:val="Akapitzlist"/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4BED">
              <w:rPr>
                <w:rFonts w:ascii="Times New Roman" w:eastAsia="Calibri" w:hAnsi="Times New Roman"/>
                <w:sz w:val="20"/>
                <w:szCs w:val="20"/>
              </w:rPr>
              <w:t>Realizacja lokalnych strategii rozwoju kierowanych przez społeczność</w:t>
            </w:r>
          </w:p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SW Mazowieckie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Działania zostały wprowadzone prawidłowo . proponowane działanie nie przewiduje środków zaskarżenia . Natomiast ponowna ocena postępowania w zamówieniach publicznych znajduje się w KP dedykowanej do tego KP-611-447-ARiMR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Proponuje się zmianę zapisu:</w:t>
            </w:r>
          </w:p>
          <w:p w:rsidR="00CB1AFB" w:rsidRPr="00A54BED" w:rsidRDefault="00CB1AFB" w:rsidP="00A54BED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„w ramach Priorytetu 4. „</w:t>
            </w:r>
            <w:r w:rsidRPr="00A54BED">
              <w:rPr>
                <w:rFonts w:eastAsia="Calibri"/>
                <w:i/>
                <w:sz w:val="20"/>
              </w:rPr>
              <w:t>Zwiększenie zatrudnienia i spójności terytorialnej</w:t>
            </w:r>
            <w:r w:rsidRPr="00A54BED">
              <w:rPr>
                <w:rFonts w:eastAsia="Calibri"/>
                <w:sz w:val="20"/>
              </w:rPr>
              <w:t>”, zawartego w PO Rybactwo i Morze 2014-2020.</w:t>
            </w:r>
          </w:p>
          <w:p w:rsidR="00CB1AFB" w:rsidRPr="00A54BED" w:rsidRDefault="00CB1AFB" w:rsidP="00A54BED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- Wsparcie przygotowawcze</w:t>
            </w:r>
          </w:p>
          <w:p w:rsidR="00CB1AFB" w:rsidRPr="00A54BED" w:rsidRDefault="00CB1AFB" w:rsidP="00A54BED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- Koszty bieżące i aktywizacja”</w:t>
            </w:r>
          </w:p>
          <w:p w:rsidR="00CB1AFB" w:rsidRPr="00A54BED" w:rsidRDefault="00CB1AFB" w:rsidP="00A54BED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na zapis:</w:t>
            </w:r>
          </w:p>
          <w:p w:rsidR="00CB1AFB" w:rsidRPr="00A54BED" w:rsidRDefault="00CB1AFB" w:rsidP="00A54BED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„w ramach Priorytetu 4. „</w:t>
            </w:r>
            <w:r w:rsidRPr="00A54BED">
              <w:rPr>
                <w:rFonts w:eastAsia="Calibri"/>
                <w:i/>
                <w:sz w:val="20"/>
              </w:rPr>
              <w:t>Zwiększenie zatrudnienia i spójności terytorialnej</w:t>
            </w:r>
            <w:r w:rsidRPr="00A54BED">
              <w:rPr>
                <w:rFonts w:eastAsia="Calibri"/>
                <w:sz w:val="20"/>
              </w:rPr>
              <w:t>”, zawartego w PO Rybactwo i Morze 2014-2020:</w:t>
            </w:r>
          </w:p>
          <w:p w:rsidR="00CB1AFB" w:rsidRPr="00A54BED" w:rsidRDefault="00CB1AFB" w:rsidP="00A54BED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- Wsparcie przygotowawcze</w:t>
            </w:r>
          </w:p>
          <w:p w:rsidR="00CB1AFB" w:rsidRPr="00A54BED" w:rsidRDefault="00CB1AFB" w:rsidP="00A54BED">
            <w:pPr>
              <w:spacing w:before="0"/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- Realizacja lokalnych strategii rozwoju kierowanych przez społeczność</w:t>
            </w:r>
          </w:p>
          <w:p w:rsidR="00CB1AFB" w:rsidRPr="00A54BED" w:rsidRDefault="00CB1AFB" w:rsidP="00CB1AFB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- Działania prowadzone w ramach współpracy</w:t>
            </w:r>
          </w:p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>- Koszty bieżące i aktywizacja”.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SW Kujawsko-Pomorskie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Uwaga jw.</w:t>
            </w:r>
          </w:p>
        </w:tc>
      </w:tr>
      <w:tr w:rsidR="00A54BED" w:rsidRPr="00A54BED" w:rsidTr="00691643">
        <w:trPr>
          <w:trHeight w:val="284"/>
        </w:trPr>
        <w:tc>
          <w:tcPr>
            <w:tcW w:w="541" w:type="dxa"/>
            <w:vAlign w:val="center"/>
          </w:tcPr>
          <w:p w:rsidR="00CB1AFB" w:rsidRPr="00A54BED" w:rsidRDefault="00CB1AFB" w:rsidP="00CB1AFB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0"/>
              </w:rPr>
            </w:pPr>
          </w:p>
        </w:tc>
        <w:tc>
          <w:tcPr>
            <w:tcW w:w="3395" w:type="dxa"/>
          </w:tcPr>
          <w:p w:rsidR="00CB1AFB" w:rsidRPr="00A54BED" w:rsidRDefault="00CB1AFB" w:rsidP="00CB1AFB">
            <w:pPr>
              <w:jc w:val="both"/>
              <w:rPr>
                <w:rFonts w:eastAsia="Calibri"/>
                <w:sz w:val="20"/>
              </w:rPr>
            </w:pPr>
            <w:r w:rsidRPr="00A54BED">
              <w:rPr>
                <w:rFonts w:eastAsia="Calibri"/>
                <w:sz w:val="20"/>
              </w:rPr>
              <w:t>w ramach Priorytetu  4 „Zwiększenie zatrudnienia i spójności terytorialnej”, zawartego w PO Rybactwo i Morze  2014-2020.</w:t>
            </w:r>
          </w:p>
          <w:p w:rsidR="00CB1AFB" w:rsidRPr="00A54BED" w:rsidRDefault="00CB1AFB" w:rsidP="00CB1AFB">
            <w:pPr>
              <w:pStyle w:val="Akapitzlist"/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4BED">
              <w:rPr>
                <w:rFonts w:ascii="Times New Roman" w:eastAsia="Calibri" w:hAnsi="Times New Roman"/>
                <w:sz w:val="20"/>
                <w:szCs w:val="20"/>
              </w:rPr>
              <w:t>Wsparcie przygotowawcze,</w:t>
            </w:r>
          </w:p>
          <w:p w:rsidR="00CB1AFB" w:rsidRPr="00A54BED" w:rsidRDefault="00CB1AFB" w:rsidP="00CB1AFB">
            <w:pPr>
              <w:pStyle w:val="Akapitzlist"/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4BED">
              <w:rPr>
                <w:rFonts w:ascii="Times New Roman" w:eastAsia="Calibri" w:hAnsi="Times New Roman"/>
                <w:sz w:val="20"/>
                <w:szCs w:val="20"/>
              </w:rPr>
              <w:t>Koszty bieżące i aktywizacja,</w:t>
            </w:r>
          </w:p>
          <w:p w:rsidR="00CB1AFB" w:rsidRPr="00A54BED" w:rsidRDefault="00CB1AFB" w:rsidP="00CB1AFB">
            <w:pPr>
              <w:pStyle w:val="Akapitzlist"/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A54BED">
              <w:rPr>
                <w:rFonts w:ascii="Times New Roman" w:eastAsia="Calibri" w:hAnsi="Times New Roman"/>
                <w:sz w:val="20"/>
                <w:szCs w:val="20"/>
              </w:rPr>
              <w:t>Realizacja lokalnych strategii rozwoju</w:t>
            </w:r>
          </w:p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rFonts w:eastAsia="Calibri"/>
                <w:sz w:val="20"/>
              </w:rPr>
              <w:t>Działania w ramach współpracy</w:t>
            </w:r>
          </w:p>
        </w:tc>
        <w:tc>
          <w:tcPr>
            <w:tcW w:w="2409" w:type="dxa"/>
          </w:tcPr>
          <w:p w:rsidR="00CB1AFB" w:rsidRPr="00A54BED" w:rsidRDefault="00CB1AFB" w:rsidP="00CB1AFB">
            <w:pPr>
              <w:pStyle w:val="Tekstpodstawowy"/>
              <w:spacing w:before="0" w:after="0"/>
              <w:jc w:val="center"/>
              <w:rPr>
                <w:sz w:val="20"/>
              </w:rPr>
            </w:pPr>
            <w:r w:rsidRPr="00A54BED">
              <w:rPr>
                <w:sz w:val="20"/>
              </w:rPr>
              <w:t>SW Warmia Mazury</w:t>
            </w:r>
          </w:p>
        </w:tc>
        <w:tc>
          <w:tcPr>
            <w:tcW w:w="2831" w:type="dxa"/>
          </w:tcPr>
          <w:p w:rsidR="00CB1AFB" w:rsidRPr="00A54BED" w:rsidRDefault="00CB1AFB" w:rsidP="00CB1AFB">
            <w:pPr>
              <w:pStyle w:val="Tekstpodstawowy"/>
              <w:spacing w:before="0" w:after="0"/>
              <w:rPr>
                <w:sz w:val="20"/>
              </w:rPr>
            </w:pPr>
            <w:r w:rsidRPr="00A54BED">
              <w:rPr>
                <w:sz w:val="20"/>
              </w:rPr>
              <w:t>Uwaga Jw.</w:t>
            </w:r>
          </w:p>
        </w:tc>
      </w:tr>
    </w:tbl>
    <w:p w:rsidR="002662D3" w:rsidRPr="00A54BED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</w:rPr>
      </w:pPr>
    </w:p>
    <w:p w:rsidR="002662D3" w:rsidRPr="00A54BED" w:rsidRDefault="002662D3" w:rsidP="002662D3">
      <w:pPr>
        <w:pStyle w:val="Tekstpodstawowy"/>
        <w:spacing w:after="0"/>
        <w:rPr>
          <w:sz w:val="20"/>
        </w:rPr>
      </w:pPr>
      <w:r w:rsidRPr="00A54BED">
        <w:rPr>
          <w:sz w:val="20"/>
        </w:rPr>
        <w:t xml:space="preserve">Sporządził: </w:t>
      </w:r>
      <w:r w:rsidR="00A12B63" w:rsidRPr="00A54BED">
        <w:rPr>
          <w:sz w:val="20"/>
        </w:rPr>
        <w:t>……………………………………………..</w:t>
      </w:r>
    </w:p>
    <w:p w:rsidR="002662D3" w:rsidRPr="00A54BED" w:rsidRDefault="002662D3" w:rsidP="002662D3">
      <w:pPr>
        <w:pStyle w:val="Tekstpodstawowy"/>
        <w:spacing w:before="0" w:after="0"/>
        <w:ind w:firstLine="1550"/>
        <w:rPr>
          <w:sz w:val="20"/>
          <w:vertAlign w:val="superscript"/>
        </w:rPr>
      </w:pPr>
      <w:r w:rsidRPr="00A54BED">
        <w:rPr>
          <w:sz w:val="20"/>
          <w:vertAlign w:val="superscript"/>
        </w:rPr>
        <w:t>(data, imię i nazwisko)</w:t>
      </w:r>
    </w:p>
    <w:p w:rsidR="002662D3" w:rsidRPr="00A54BED" w:rsidRDefault="002662D3" w:rsidP="002662D3">
      <w:pPr>
        <w:pStyle w:val="Tekstpodstawowy"/>
        <w:spacing w:after="0"/>
        <w:rPr>
          <w:sz w:val="20"/>
        </w:rPr>
      </w:pPr>
      <w:r w:rsidRPr="00A54BED">
        <w:rPr>
          <w:sz w:val="20"/>
        </w:rPr>
        <w:t xml:space="preserve">Sprawdził: </w:t>
      </w:r>
      <w:r w:rsidR="00A12B63" w:rsidRPr="00A54BED">
        <w:rPr>
          <w:sz w:val="20"/>
        </w:rPr>
        <w:t>……………………………………………..</w:t>
      </w:r>
    </w:p>
    <w:p w:rsidR="002662D3" w:rsidRPr="00A54BED" w:rsidRDefault="002662D3" w:rsidP="002662D3">
      <w:pPr>
        <w:pStyle w:val="Tekstpodstawowy"/>
        <w:spacing w:before="0" w:after="0"/>
        <w:ind w:firstLine="1550"/>
        <w:rPr>
          <w:sz w:val="20"/>
          <w:vertAlign w:val="superscript"/>
        </w:rPr>
      </w:pPr>
      <w:r w:rsidRPr="00A54BED">
        <w:rPr>
          <w:sz w:val="20"/>
          <w:vertAlign w:val="superscript"/>
        </w:rPr>
        <w:t>(data, imię i nazwisko)</w:t>
      </w:r>
    </w:p>
    <w:p w:rsidR="002662D3" w:rsidRPr="00A54BED" w:rsidRDefault="002662D3" w:rsidP="002662D3">
      <w:pPr>
        <w:pStyle w:val="Tekstpodstawowy"/>
        <w:spacing w:after="0"/>
        <w:rPr>
          <w:sz w:val="20"/>
        </w:rPr>
      </w:pPr>
      <w:r w:rsidRPr="00A54BED">
        <w:rPr>
          <w:sz w:val="20"/>
        </w:rPr>
        <w:t xml:space="preserve">Zatwierdził: </w:t>
      </w:r>
      <w:r w:rsidR="00A12B63" w:rsidRPr="00A54BED">
        <w:rPr>
          <w:sz w:val="20"/>
        </w:rPr>
        <w:t>……………………………………………..</w:t>
      </w:r>
    </w:p>
    <w:p w:rsidR="002662D3" w:rsidRPr="00A54BED" w:rsidRDefault="002662D3" w:rsidP="002662D3">
      <w:pPr>
        <w:pStyle w:val="Tekstpodstawowy"/>
        <w:spacing w:before="0" w:after="0"/>
        <w:ind w:firstLine="1550"/>
        <w:rPr>
          <w:sz w:val="20"/>
          <w:vertAlign w:val="superscript"/>
        </w:rPr>
      </w:pPr>
      <w:r w:rsidRPr="00A54BED">
        <w:rPr>
          <w:sz w:val="20"/>
          <w:vertAlign w:val="superscript"/>
        </w:rPr>
        <w:t>(data, imię i nazwisko)</w:t>
      </w:r>
    </w:p>
    <w:p w:rsidR="001E3428" w:rsidRPr="00A54BED" w:rsidRDefault="00EC3259" w:rsidP="002662D3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</w:rPr>
      </w:pPr>
      <w:r w:rsidRPr="00A54BED">
        <w:rPr>
          <w:rFonts w:ascii="Times New Roman" w:hAnsi="Times New Roman" w:cs="Times New Roman"/>
        </w:rPr>
        <w:t>*</w:t>
      </w:r>
      <w:r w:rsidR="006C169C" w:rsidRPr="00A54BED">
        <w:rPr>
          <w:rFonts w:ascii="Times New Roman" w:hAnsi="Times New Roman" w:cs="Times New Roman"/>
        </w:rPr>
        <w:t xml:space="preserve"> </w:t>
      </w:r>
      <w:r w:rsidR="006D40A5" w:rsidRPr="00A54BED">
        <w:rPr>
          <w:rFonts w:ascii="Times New Roman" w:hAnsi="Times New Roman" w:cs="Times New Roman"/>
        </w:rPr>
        <w:t>W</w:t>
      </w:r>
      <w:r w:rsidR="002662D3" w:rsidRPr="00A54BED">
        <w:rPr>
          <w:rFonts w:ascii="Times New Roman" w:hAnsi="Times New Roman" w:cs="Times New Roman"/>
        </w:rPr>
        <w:t xml:space="preserve"> rubryce „</w:t>
      </w:r>
      <w:r w:rsidR="006D40A5" w:rsidRPr="00A54BED">
        <w:rPr>
          <w:rFonts w:ascii="Times New Roman" w:hAnsi="Times New Roman" w:cs="Times New Roman"/>
        </w:rPr>
        <w:t>Uzasadnienie</w:t>
      </w:r>
      <w:r w:rsidR="002662D3" w:rsidRPr="00A54BED">
        <w:rPr>
          <w:rFonts w:ascii="Times New Roman" w:hAnsi="Times New Roman" w:cs="Times New Roman"/>
        </w:rPr>
        <w:t>” należy zamieścić informację, dlaczego zmiana nie została uwzględniona</w:t>
      </w:r>
      <w:r w:rsidR="00A54BED" w:rsidRPr="00A54BED">
        <w:rPr>
          <w:rFonts w:ascii="Times New Roman" w:hAnsi="Times New Roman" w:cs="Times New Roman"/>
        </w:rPr>
        <w:t xml:space="preserve"> </w:t>
      </w:r>
      <w:r w:rsidR="00E43A69" w:rsidRPr="00A54BED">
        <w:rPr>
          <w:rFonts w:ascii="Times New Roman" w:hAnsi="Times New Roman" w:cs="Times New Roman"/>
        </w:rPr>
        <w:tab/>
      </w:r>
      <w:r w:rsidR="00E43A69" w:rsidRPr="00A54BED">
        <w:rPr>
          <w:rFonts w:ascii="Times New Roman" w:hAnsi="Times New Roman" w:cs="Times New Roman"/>
        </w:rPr>
        <w:tab/>
      </w:r>
      <w:r w:rsidR="00E43A69" w:rsidRPr="00A54BED">
        <w:rPr>
          <w:rFonts w:ascii="Times New Roman" w:hAnsi="Times New Roman" w:cs="Times New Roman"/>
        </w:rPr>
        <w:tab/>
      </w:r>
      <w:r w:rsidR="00E43A69" w:rsidRPr="00A54BED">
        <w:rPr>
          <w:rFonts w:ascii="Times New Roman" w:hAnsi="Times New Roman" w:cs="Times New Roman"/>
        </w:rPr>
        <w:tab/>
      </w:r>
      <w:r w:rsidR="00E43A69" w:rsidRPr="00A54BED">
        <w:rPr>
          <w:rFonts w:ascii="Times New Roman" w:hAnsi="Times New Roman" w:cs="Times New Roman"/>
        </w:rPr>
        <w:tab/>
      </w:r>
      <w:r w:rsidR="00E43A69" w:rsidRPr="00A54BED">
        <w:rPr>
          <w:rFonts w:ascii="Times New Roman" w:hAnsi="Times New Roman" w:cs="Times New Roman"/>
        </w:rPr>
        <w:tab/>
        <w:t>.....................................................................</w:t>
      </w:r>
    </w:p>
    <w:p w:rsidR="001E3428" w:rsidRPr="00A54BED" w:rsidRDefault="001E3428" w:rsidP="001E3428">
      <w:pPr>
        <w:rPr>
          <w:sz w:val="20"/>
        </w:rPr>
      </w:pPr>
    </w:p>
    <w:sectPr w:rsidR="001E3428" w:rsidRPr="00A54BED" w:rsidSect="00F719BE">
      <w:footerReference w:type="default" r:id="rId8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AB6" w:rsidRDefault="00D34AB6">
      <w:pPr>
        <w:spacing w:before="0"/>
      </w:pPr>
      <w:r>
        <w:separator/>
      </w:r>
    </w:p>
  </w:endnote>
  <w:endnote w:type="continuationSeparator" w:id="0">
    <w:p w:rsidR="00D34AB6" w:rsidRDefault="00D34A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69"/>
      <w:gridCol w:w="4496"/>
      <w:gridCol w:w="2135"/>
    </w:tblGrid>
    <w:tr w:rsidR="009E7BE0" w:rsidTr="007B2AA4">
      <w:trPr>
        <w:trHeight w:val="529"/>
      </w:trPr>
      <w:tc>
        <w:tcPr>
          <w:tcW w:w="241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204626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</w:p>
      </w:tc>
      <w:tc>
        <w:tcPr>
          <w:tcW w:w="455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DD309B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</w:t>
          </w:r>
          <w:r w:rsidR="00A54BED">
            <w:rPr>
              <w:b/>
              <w:sz w:val="18"/>
            </w:rPr>
            <w:t>366-ARiMR/3</w:t>
          </w:r>
          <w:r w:rsidR="001E3428">
            <w:rPr>
              <w:b/>
              <w:sz w:val="18"/>
            </w:rPr>
            <w:t>/z</w:t>
          </w:r>
        </w:p>
        <w:p w:rsidR="009E7BE0" w:rsidRPr="00676402" w:rsidRDefault="009E7BE0" w:rsidP="00DD309B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  <w:r w:rsidRPr="00EA1EC1">
            <w:rPr>
              <w:b/>
              <w:sz w:val="18"/>
            </w:rPr>
            <w:t xml:space="preserve">Strona 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35776D">
            <w:rPr>
              <w:rStyle w:val="Numerstrony"/>
              <w:b/>
              <w:noProof/>
              <w:sz w:val="18"/>
              <w:szCs w:val="18"/>
            </w:rPr>
            <w:t>13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end"/>
          </w:r>
          <w:r w:rsidRPr="00EA1EC1">
            <w:rPr>
              <w:b/>
              <w:sz w:val="18"/>
              <w:szCs w:val="18"/>
            </w:rPr>
            <w:t xml:space="preserve"> z 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begin"/>
          </w:r>
          <w:r w:rsidRPr="00EA1EC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separate"/>
          </w:r>
          <w:r w:rsidR="0035776D">
            <w:rPr>
              <w:rStyle w:val="Numerstrony"/>
              <w:b/>
              <w:noProof/>
              <w:sz w:val="18"/>
              <w:szCs w:val="18"/>
            </w:rPr>
            <w:t>13</w:t>
          </w:r>
          <w:r w:rsidR="005F0775" w:rsidRPr="00EA1EC1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1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E7BE0" w:rsidRDefault="009E7BE0" w:rsidP="007B2AA4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</w:tr>
  </w:tbl>
  <w:p w:rsidR="009E7BE0" w:rsidRDefault="009E7B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AB6" w:rsidRDefault="00D34AB6">
      <w:pPr>
        <w:spacing w:before="0"/>
      </w:pPr>
      <w:r>
        <w:separator/>
      </w:r>
    </w:p>
  </w:footnote>
  <w:footnote w:type="continuationSeparator" w:id="0">
    <w:p w:rsidR="00D34AB6" w:rsidRDefault="00D34A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C792D"/>
    <w:multiLevelType w:val="multilevel"/>
    <w:tmpl w:val="130AE0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" w15:restartNumberingAfterBreak="0">
    <w:nsid w:val="1E7E7475"/>
    <w:multiLevelType w:val="hybridMultilevel"/>
    <w:tmpl w:val="40544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17557C"/>
    <w:multiLevelType w:val="hybridMultilevel"/>
    <w:tmpl w:val="78FE0E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6B31DD"/>
    <w:multiLevelType w:val="hybridMultilevel"/>
    <w:tmpl w:val="48DED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A733EB"/>
    <w:multiLevelType w:val="hybridMultilevel"/>
    <w:tmpl w:val="F9281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A534EE"/>
    <w:multiLevelType w:val="hybridMultilevel"/>
    <w:tmpl w:val="8CD2C9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B368AD"/>
    <w:multiLevelType w:val="hybridMultilevel"/>
    <w:tmpl w:val="0C547562"/>
    <w:lvl w:ilvl="0" w:tplc="8B0005EC">
      <w:start w:val="1"/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33781"/>
    <w:multiLevelType w:val="hybridMultilevel"/>
    <w:tmpl w:val="2648F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20187"/>
    <w:multiLevelType w:val="multilevel"/>
    <w:tmpl w:val="73E6B8B6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4D87B30"/>
    <w:multiLevelType w:val="multilevel"/>
    <w:tmpl w:val="483469B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751" w:hanging="851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44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16C02D9"/>
    <w:multiLevelType w:val="hybridMultilevel"/>
    <w:tmpl w:val="E258EE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5F6C05"/>
    <w:multiLevelType w:val="hybridMultilevel"/>
    <w:tmpl w:val="A04AC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A61CAB"/>
    <w:multiLevelType w:val="hybridMultilevel"/>
    <w:tmpl w:val="ABA43D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2"/>
  </w:num>
  <w:num w:numId="11">
    <w:abstractNumId w:val="11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248"/>
    <w:rsid w:val="00001BA4"/>
    <w:rsid w:val="00017128"/>
    <w:rsid w:val="00021B2C"/>
    <w:rsid w:val="00021D77"/>
    <w:rsid w:val="00022A85"/>
    <w:rsid w:val="00022CCA"/>
    <w:rsid w:val="00032114"/>
    <w:rsid w:val="00033558"/>
    <w:rsid w:val="00036711"/>
    <w:rsid w:val="000371D3"/>
    <w:rsid w:val="000454F5"/>
    <w:rsid w:val="00045F31"/>
    <w:rsid w:val="000552A4"/>
    <w:rsid w:val="000631FE"/>
    <w:rsid w:val="00064C7A"/>
    <w:rsid w:val="000665D1"/>
    <w:rsid w:val="00076AD1"/>
    <w:rsid w:val="00085227"/>
    <w:rsid w:val="00085D4F"/>
    <w:rsid w:val="00086E5B"/>
    <w:rsid w:val="00087D91"/>
    <w:rsid w:val="00093939"/>
    <w:rsid w:val="000954ED"/>
    <w:rsid w:val="00096173"/>
    <w:rsid w:val="00096A08"/>
    <w:rsid w:val="000A1289"/>
    <w:rsid w:val="000A2794"/>
    <w:rsid w:val="000A6083"/>
    <w:rsid w:val="000B6D24"/>
    <w:rsid w:val="000C0F7D"/>
    <w:rsid w:val="000C2621"/>
    <w:rsid w:val="000E4E3D"/>
    <w:rsid w:val="000E4FDA"/>
    <w:rsid w:val="000E65CF"/>
    <w:rsid w:val="000F609C"/>
    <w:rsid w:val="00100080"/>
    <w:rsid w:val="00101706"/>
    <w:rsid w:val="00113FE4"/>
    <w:rsid w:val="0011746D"/>
    <w:rsid w:val="00123A41"/>
    <w:rsid w:val="0013036E"/>
    <w:rsid w:val="00130529"/>
    <w:rsid w:val="00133316"/>
    <w:rsid w:val="00136818"/>
    <w:rsid w:val="001418A9"/>
    <w:rsid w:val="0014399A"/>
    <w:rsid w:val="00147438"/>
    <w:rsid w:val="00157DF0"/>
    <w:rsid w:val="001611B3"/>
    <w:rsid w:val="0016746E"/>
    <w:rsid w:val="00171E64"/>
    <w:rsid w:val="00172525"/>
    <w:rsid w:val="00173904"/>
    <w:rsid w:val="00187B64"/>
    <w:rsid w:val="00194903"/>
    <w:rsid w:val="001955D5"/>
    <w:rsid w:val="001965F3"/>
    <w:rsid w:val="00196EC8"/>
    <w:rsid w:val="001A0C46"/>
    <w:rsid w:val="001A403D"/>
    <w:rsid w:val="001A656B"/>
    <w:rsid w:val="001B2AD1"/>
    <w:rsid w:val="001B4070"/>
    <w:rsid w:val="001B54EC"/>
    <w:rsid w:val="001B67E3"/>
    <w:rsid w:val="001C2765"/>
    <w:rsid w:val="001C4274"/>
    <w:rsid w:val="001C5474"/>
    <w:rsid w:val="001D08E4"/>
    <w:rsid w:val="001D4B8D"/>
    <w:rsid w:val="001D4D66"/>
    <w:rsid w:val="001D64FC"/>
    <w:rsid w:val="001E3428"/>
    <w:rsid w:val="001F0233"/>
    <w:rsid w:val="001F2199"/>
    <w:rsid w:val="001F5DDB"/>
    <w:rsid w:val="001F6819"/>
    <w:rsid w:val="00204626"/>
    <w:rsid w:val="002057D3"/>
    <w:rsid w:val="002064FB"/>
    <w:rsid w:val="00207C6F"/>
    <w:rsid w:val="00212B2A"/>
    <w:rsid w:val="0021506A"/>
    <w:rsid w:val="002173A5"/>
    <w:rsid w:val="00220126"/>
    <w:rsid w:val="0022382E"/>
    <w:rsid w:val="002314DB"/>
    <w:rsid w:val="00234B9A"/>
    <w:rsid w:val="002404BD"/>
    <w:rsid w:val="002549B3"/>
    <w:rsid w:val="0025685C"/>
    <w:rsid w:val="00265ECD"/>
    <w:rsid w:val="002662D3"/>
    <w:rsid w:val="002739B1"/>
    <w:rsid w:val="00282192"/>
    <w:rsid w:val="00286BDB"/>
    <w:rsid w:val="00295922"/>
    <w:rsid w:val="002A1895"/>
    <w:rsid w:val="002B2299"/>
    <w:rsid w:val="002B4872"/>
    <w:rsid w:val="002B6C89"/>
    <w:rsid w:val="002B7CE5"/>
    <w:rsid w:val="002C2153"/>
    <w:rsid w:val="002C40C5"/>
    <w:rsid w:val="002C6742"/>
    <w:rsid w:val="002D176C"/>
    <w:rsid w:val="002D5F11"/>
    <w:rsid w:val="002F1488"/>
    <w:rsid w:val="002F1870"/>
    <w:rsid w:val="002F1BC6"/>
    <w:rsid w:val="002F2E21"/>
    <w:rsid w:val="002F2E76"/>
    <w:rsid w:val="003025CB"/>
    <w:rsid w:val="00311248"/>
    <w:rsid w:val="003119E4"/>
    <w:rsid w:val="00324282"/>
    <w:rsid w:val="003252C3"/>
    <w:rsid w:val="003360D9"/>
    <w:rsid w:val="00342734"/>
    <w:rsid w:val="003508F5"/>
    <w:rsid w:val="003541E5"/>
    <w:rsid w:val="0035776D"/>
    <w:rsid w:val="003645A4"/>
    <w:rsid w:val="0037049C"/>
    <w:rsid w:val="003733F6"/>
    <w:rsid w:val="00383B62"/>
    <w:rsid w:val="00393BF6"/>
    <w:rsid w:val="00395963"/>
    <w:rsid w:val="003A0549"/>
    <w:rsid w:val="003A6BAE"/>
    <w:rsid w:val="003B1CFB"/>
    <w:rsid w:val="003B366E"/>
    <w:rsid w:val="003B7B40"/>
    <w:rsid w:val="003D0E56"/>
    <w:rsid w:val="003D2A65"/>
    <w:rsid w:val="003D2D42"/>
    <w:rsid w:val="003D51E1"/>
    <w:rsid w:val="003E1823"/>
    <w:rsid w:val="003E3943"/>
    <w:rsid w:val="003E403F"/>
    <w:rsid w:val="003E68D4"/>
    <w:rsid w:val="003F3B18"/>
    <w:rsid w:val="0040140D"/>
    <w:rsid w:val="00401F65"/>
    <w:rsid w:val="00404AAE"/>
    <w:rsid w:val="00412DE8"/>
    <w:rsid w:val="00417C9A"/>
    <w:rsid w:val="00420482"/>
    <w:rsid w:val="0043287E"/>
    <w:rsid w:val="0044393A"/>
    <w:rsid w:val="00445D75"/>
    <w:rsid w:val="0044665D"/>
    <w:rsid w:val="004510FA"/>
    <w:rsid w:val="00451FAB"/>
    <w:rsid w:val="00454E7B"/>
    <w:rsid w:val="00464AA8"/>
    <w:rsid w:val="004672B3"/>
    <w:rsid w:val="004830C9"/>
    <w:rsid w:val="004833D1"/>
    <w:rsid w:val="00491154"/>
    <w:rsid w:val="00491746"/>
    <w:rsid w:val="00494286"/>
    <w:rsid w:val="004A01C9"/>
    <w:rsid w:val="004B4C11"/>
    <w:rsid w:val="004B4F1F"/>
    <w:rsid w:val="004B69EB"/>
    <w:rsid w:val="004B7F01"/>
    <w:rsid w:val="004C23B8"/>
    <w:rsid w:val="004C4103"/>
    <w:rsid w:val="004C4B72"/>
    <w:rsid w:val="004C65B5"/>
    <w:rsid w:val="004D2F35"/>
    <w:rsid w:val="004D6777"/>
    <w:rsid w:val="004E0CE2"/>
    <w:rsid w:val="0050266D"/>
    <w:rsid w:val="005027C0"/>
    <w:rsid w:val="005041F4"/>
    <w:rsid w:val="005053AD"/>
    <w:rsid w:val="00505459"/>
    <w:rsid w:val="00506E6C"/>
    <w:rsid w:val="0050774D"/>
    <w:rsid w:val="00516A80"/>
    <w:rsid w:val="00532739"/>
    <w:rsid w:val="00532B69"/>
    <w:rsid w:val="005335AA"/>
    <w:rsid w:val="0055018F"/>
    <w:rsid w:val="0055510F"/>
    <w:rsid w:val="0055687D"/>
    <w:rsid w:val="00563947"/>
    <w:rsid w:val="005666D7"/>
    <w:rsid w:val="00576329"/>
    <w:rsid w:val="005808D8"/>
    <w:rsid w:val="0058700B"/>
    <w:rsid w:val="00592538"/>
    <w:rsid w:val="005B71E1"/>
    <w:rsid w:val="005D07D2"/>
    <w:rsid w:val="005D5F9A"/>
    <w:rsid w:val="005F040E"/>
    <w:rsid w:val="005F0775"/>
    <w:rsid w:val="006004CD"/>
    <w:rsid w:val="006006B6"/>
    <w:rsid w:val="00605F17"/>
    <w:rsid w:val="00610348"/>
    <w:rsid w:val="0061040E"/>
    <w:rsid w:val="006124D9"/>
    <w:rsid w:val="00621CA3"/>
    <w:rsid w:val="006226BD"/>
    <w:rsid w:val="0062466C"/>
    <w:rsid w:val="00627363"/>
    <w:rsid w:val="006318D5"/>
    <w:rsid w:val="006330D3"/>
    <w:rsid w:val="00633BB2"/>
    <w:rsid w:val="00633D10"/>
    <w:rsid w:val="00640780"/>
    <w:rsid w:val="0064346B"/>
    <w:rsid w:val="006543CB"/>
    <w:rsid w:val="00657CE3"/>
    <w:rsid w:val="00662939"/>
    <w:rsid w:val="00666A04"/>
    <w:rsid w:val="006730E5"/>
    <w:rsid w:val="00676402"/>
    <w:rsid w:val="00681F43"/>
    <w:rsid w:val="00685D2B"/>
    <w:rsid w:val="00691643"/>
    <w:rsid w:val="006A2DC4"/>
    <w:rsid w:val="006A56B1"/>
    <w:rsid w:val="006A6623"/>
    <w:rsid w:val="006A6826"/>
    <w:rsid w:val="006B0120"/>
    <w:rsid w:val="006B3384"/>
    <w:rsid w:val="006C0810"/>
    <w:rsid w:val="006C0A57"/>
    <w:rsid w:val="006C169C"/>
    <w:rsid w:val="006D1BC6"/>
    <w:rsid w:val="006D40A5"/>
    <w:rsid w:val="006D5965"/>
    <w:rsid w:val="006D73EE"/>
    <w:rsid w:val="006E01A3"/>
    <w:rsid w:val="006E5B40"/>
    <w:rsid w:val="006F1C70"/>
    <w:rsid w:val="006F25CF"/>
    <w:rsid w:val="006F287F"/>
    <w:rsid w:val="006F4C03"/>
    <w:rsid w:val="0070286C"/>
    <w:rsid w:val="00703C5F"/>
    <w:rsid w:val="00720C17"/>
    <w:rsid w:val="00726BCB"/>
    <w:rsid w:val="007271C2"/>
    <w:rsid w:val="00735D75"/>
    <w:rsid w:val="0074041F"/>
    <w:rsid w:val="0074283F"/>
    <w:rsid w:val="00745935"/>
    <w:rsid w:val="007477C9"/>
    <w:rsid w:val="00747845"/>
    <w:rsid w:val="007538FA"/>
    <w:rsid w:val="00775DED"/>
    <w:rsid w:val="007821AE"/>
    <w:rsid w:val="0078313B"/>
    <w:rsid w:val="00787943"/>
    <w:rsid w:val="0079276A"/>
    <w:rsid w:val="0079778A"/>
    <w:rsid w:val="007A48B7"/>
    <w:rsid w:val="007A7083"/>
    <w:rsid w:val="007B2AA4"/>
    <w:rsid w:val="007B7B50"/>
    <w:rsid w:val="007C0280"/>
    <w:rsid w:val="007C08BC"/>
    <w:rsid w:val="007C1AB6"/>
    <w:rsid w:val="007C28E6"/>
    <w:rsid w:val="007D022A"/>
    <w:rsid w:val="007D71C5"/>
    <w:rsid w:val="007E07CB"/>
    <w:rsid w:val="007E3670"/>
    <w:rsid w:val="007E64BB"/>
    <w:rsid w:val="007F2D11"/>
    <w:rsid w:val="007F40AE"/>
    <w:rsid w:val="007F43FA"/>
    <w:rsid w:val="008001B5"/>
    <w:rsid w:val="008008C0"/>
    <w:rsid w:val="00805370"/>
    <w:rsid w:val="0081289A"/>
    <w:rsid w:val="0081370A"/>
    <w:rsid w:val="0081390F"/>
    <w:rsid w:val="00836818"/>
    <w:rsid w:val="00843554"/>
    <w:rsid w:val="008468D7"/>
    <w:rsid w:val="008501AD"/>
    <w:rsid w:val="0086134E"/>
    <w:rsid w:val="0086518B"/>
    <w:rsid w:val="00865239"/>
    <w:rsid w:val="00865CC6"/>
    <w:rsid w:val="008718C2"/>
    <w:rsid w:val="00872922"/>
    <w:rsid w:val="008800C1"/>
    <w:rsid w:val="00880D1D"/>
    <w:rsid w:val="0088619D"/>
    <w:rsid w:val="008975A6"/>
    <w:rsid w:val="008A24BB"/>
    <w:rsid w:val="008B10D7"/>
    <w:rsid w:val="008B534C"/>
    <w:rsid w:val="008B649D"/>
    <w:rsid w:val="008C6233"/>
    <w:rsid w:val="008C70A5"/>
    <w:rsid w:val="008D0E00"/>
    <w:rsid w:val="008D10D8"/>
    <w:rsid w:val="008D5FD0"/>
    <w:rsid w:val="008E6864"/>
    <w:rsid w:val="008F5FDE"/>
    <w:rsid w:val="009111EE"/>
    <w:rsid w:val="009201FA"/>
    <w:rsid w:val="00932BAA"/>
    <w:rsid w:val="00941B34"/>
    <w:rsid w:val="0094709A"/>
    <w:rsid w:val="00953BC7"/>
    <w:rsid w:val="00964D42"/>
    <w:rsid w:val="00970C47"/>
    <w:rsid w:val="00976A9C"/>
    <w:rsid w:val="00977BA6"/>
    <w:rsid w:val="00980DB2"/>
    <w:rsid w:val="0099229A"/>
    <w:rsid w:val="009928E0"/>
    <w:rsid w:val="00997872"/>
    <w:rsid w:val="009A4323"/>
    <w:rsid w:val="009A4C98"/>
    <w:rsid w:val="009B0889"/>
    <w:rsid w:val="009B2F27"/>
    <w:rsid w:val="009C4D23"/>
    <w:rsid w:val="009C5D6F"/>
    <w:rsid w:val="009D062C"/>
    <w:rsid w:val="009D3F85"/>
    <w:rsid w:val="009E4053"/>
    <w:rsid w:val="009E5ACC"/>
    <w:rsid w:val="009E7BE0"/>
    <w:rsid w:val="009F5587"/>
    <w:rsid w:val="009F7B2E"/>
    <w:rsid w:val="00A030F5"/>
    <w:rsid w:val="00A074C6"/>
    <w:rsid w:val="00A07C2B"/>
    <w:rsid w:val="00A12B63"/>
    <w:rsid w:val="00A16DF7"/>
    <w:rsid w:val="00A24E73"/>
    <w:rsid w:val="00A32322"/>
    <w:rsid w:val="00A3347C"/>
    <w:rsid w:val="00A52ECC"/>
    <w:rsid w:val="00A5337E"/>
    <w:rsid w:val="00A546F0"/>
    <w:rsid w:val="00A54BED"/>
    <w:rsid w:val="00A61D66"/>
    <w:rsid w:val="00A62926"/>
    <w:rsid w:val="00A65526"/>
    <w:rsid w:val="00A811E8"/>
    <w:rsid w:val="00A85E9E"/>
    <w:rsid w:val="00A901E7"/>
    <w:rsid w:val="00AA142B"/>
    <w:rsid w:val="00AA3D0A"/>
    <w:rsid w:val="00AA78DA"/>
    <w:rsid w:val="00AB43AA"/>
    <w:rsid w:val="00AB5969"/>
    <w:rsid w:val="00AB7FEA"/>
    <w:rsid w:val="00AC198E"/>
    <w:rsid w:val="00AC5309"/>
    <w:rsid w:val="00AD1A2E"/>
    <w:rsid w:val="00AD2049"/>
    <w:rsid w:val="00AD3385"/>
    <w:rsid w:val="00AD414D"/>
    <w:rsid w:val="00AE150C"/>
    <w:rsid w:val="00AE53FF"/>
    <w:rsid w:val="00AF266E"/>
    <w:rsid w:val="00AF67F0"/>
    <w:rsid w:val="00AF6B8B"/>
    <w:rsid w:val="00B01D0A"/>
    <w:rsid w:val="00B32DD4"/>
    <w:rsid w:val="00B37FAC"/>
    <w:rsid w:val="00B46536"/>
    <w:rsid w:val="00B466D1"/>
    <w:rsid w:val="00B54380"/>
    <w:rsid w:val="00B626D8"/>
    <w:rsid w:val="00B6328A"/>
    <w:rsid w:val="00B6687D"/>
    <w:rsid w:val="00B8043E"/>
    <w:rsid w:val="00B85F57"/>
    <w:rsid w:val="00B9725B"/>
    <w:rsid w:val="00BB0638"/>
    <w:rsid w:val="00BB3846"/>
    <w:rsid w:val="00BB642C"/>
    <w:rsid w:val="00BB7F27"/>
    <w:rsid w:val="00BC5FDB"/>
    <w:rsid w:val="00BC6CC4"/>
    <w:rsid w:val="00BD4CC8"/>
    <w:rsid w:val="00BE059B"/>
    <w:rsid w:val="00BE3B63"/>
    <w:rsid w:val="00BF1730"/>
    <w:rsid w:val="00BF3032"/>
    <w:rsid w:val="00BF384F"/>
    <w:rsid w:val="00BF63B0"/>
    <w:rsid w:val="00C04318"/>
    <w:rsid w:val="00C05398"/>
    <w:rsid w:val="00C05FE6"/>
    <w:rsid w:val="00C07BB5"/>
    <w:rsid w:val="00C07BE6"/>
    <w:rsid w:val="00C15D1B"/>
    <w:rsid w:val="00C30B73"/>
    <w:rsid w:val="00C37069"/>
    <w:rsid w:val="00C37209"/>
    <w:rsid w:val="00C402CE"/>
    <w:rsid w:val="00C44A2E"/>
    <w:rsid w:val="00C5407C"/>
    <w:rsid w:val="00C5617B"/>
    <w:rsid w:val="00C70123"/>
    <w:rsid w:val="00C70AEA"/>
    <w:rsid w:val="00C76B6A"/>
    <w:rsid w:val="00C83858"/>
    <w:rsid w:val="00C86BC9"/>
    <w:rsid w:val="00C9443E"/>
    <w:rsid w:val="00C94453"/>
    <w:rsid w:val="00C94FE6"/>
    <w:rsid w:val="00CB0201"/>
    <w:rsid w:val="00CB181D"/>
    <w:rsid w:val="00CB1AFB"/>
    <w:rsid w:val="00CB33DD"/>
    <w:rsid w:val="00CB37BA"/>
    <w:rsid w:val="00CB38D8"/>
    <w:rsid w:val="00CB550F"/>
    <w:rsid w:val="00CC3400"/>
    <w:rsid w:val="00CD5A5B"/>
    <w:rsid w:val="00CD5B45"/>
    <w:rsid w:val="00CD6C75"/>
    <w:rsid w:val="00CD729D"/>
    <w:rsid w:val="00CE2761"/>
    <w:rsid w:val="00CE4BB5"/>
    <w:rsid w:val="00CF55DE"/>
    <w:rsid w:val="00CF6631"/>
    <w:rsid w:val="00CF7097"/>
    <w:rsid w:val="00D03269"/>
    <w:rsid w:val="00D05A0B"/>
    <w:rsid w:val="00D12F0C"/>
    <w:rsid w:val="00D17F17"/>
    <w:rsid w:val="00D21CA6"/>
    <w:rsid w:val="00D34AB6"/>
    <w:rsid w:val="00D51133"/>
    <w:rsid w:val="00D55206"/>
    <w:rsid w:val="00D645B1"/>
    <w:rsid w:val="00D7038C"/>
    <w:rsid w:val="00D74324"/>
    <w:rsid w:val="00D748E2"/>
    <w:rsid w:val="00D81D57"/>
    <w:rsid w:val="00D821AC"/>
    <w:rsid w:val="00D846A1"/>
    <w:rsid w:val="00D90B7A"/>
    <w:rsid w:val="00D90FFB"/>
    <w:rsid w:val="00D95DA9"/>
    <w:rsid w:val="00DA1716"/>
    <w:rsid w:val="00DA70CB"/>
    <w:rsid w:val="00DB143C"/>
    <w:rsid w:val="00DC518F"/>
    <w:rsid w:val="00DD11C1"/>
    <w:rsid w:val="00DD11F5"/>
    <w:rsid w:val="00DD309B"/>
    <w:rsid w:val="00DD4656"/>
    <w:rsid w:val="00DD4D44"/>
    <w:rsid w:val="00DD6041"/>
    <w:rsid w:val="00DE043C"/>
    <w:rsid w:val="00DE3010"/>
    <w:rsid w:val="00DE6F3A"/>
    <w:rsid w:val="00DF262C"/>
    <w:rsid w:val="00E0074F"/>
    <w:rsid w:val="00E07749"/>
    <w:rsid w:val="00E2648B"/>
    <w:rsid w:val="00E3298D"/>
    <w:rsid w:val="00E42E52"/>
    <w:rsid w:val="00E43A69"/>
    <w:rsid w:val="00E50629"/>
    <w:rsid w:val="00E53B39"/>
    <w:rsid w:val="00E53E70"/>
    <w:rsid w:val="00E53EAC"/>
    <w:rsid w:val="00E612C6"/>
    <w:rsid w:val="00E7209B"/>
    <w:rsid w:val="00E81656"/>
    <w:rsid w:val="00E8727D"/>
    <w:rsid w:val="00E90CE6"/>
    <w:rsid w:val="00E9107D"/>
    <w:rsid w:val="00EA1055"/>
    <w:rsid w:val="00EA367C"/>
    <w:rsid w:val="00EA3E5A"/>
    <w:rsid w:val="00EA5696"/>
    <w:rsid w:val="00EA62BA"/>
    <w:rsid w:val="00EA73E7"/>
    <w:rsid w:val="00EB799D"/>
    <w:rsid w:val="00EC1A39"/>
    <w:rsid w:val="00EC25DE"/>
    <w:rsid w:val="00EC3259"/>
    <w:rsid w:val="00EC375E"/>
    <w:rsid w:val="00EC769A"/>
    <w:rsid w:val="00ED6B1C"/>
    <w:rsid w:val="00EE076F"/>
    <w:rsid w:val="00EE176E"/>
    <w:rsid w:val="00EF1463"/>
    <w:rsid w:val="00EF32F3"/>
    <w:rsid w:val="00F01555"/>
    <w:rsid w:val="00F04075"/>
    <w:rsid w:val="00F042FC"/>
    <w:rsid w:val="00F0470E"/>
    <w:rsid w:val="00F120D1"/>
    <w:rsid w:val="00F133D8"/>
    <w:rsid w:val="00F17C5A"/>
    <w:rsid w:val="00F20EC5"/>
    <w:rsid w:val="00F3037C"/>
    <w:rsid w:val="00F30F6D"/>
    <w:rsid w:val="00F420B9"/>
    <w:rsid w:val="00F42EBD"/>
    <w:rsid w:val="00F467CF"/>
    <w:rsid w:val="00F53834"/>
    <w:rsid w:val="00F55CB8"/>
    <w:rsid w:val="00F64471"/>
    <w:rsid w:val="00F70163"/>
    <w:rsid w:val="00F70798"/>
    <w:rsid w:val="00F719BE"/>
    <w:rsid w:val="00F967D1"/>
    <w:rsid w:val="00FA499B"/>
    <w:rsid w:val="00FB0FC1"/>
    <w:rsid w:val="00FB37AE"/>
    <w:rsid w:val="00FB783C"/>
    <w:rsid w:val="00FD1C31"/>
    <w:rsid w:val="00FD5A20"/>
    <w:rsid w:val="00FD655D"/>
    <w:rsid w:val="00FE0E59"/>
    <w:rsid w:val="00FE3B8E"/>
    <w:rsid w:val="00FF2811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BBEE22B-5BFD-46B3-8BCE-C72D1A52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43A6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E43A6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E43A69"/>
    <w:pPr>
      <w:keepNext/>
      <w:numPr>
        <w:ilvl w:val="1"/>
        <w:numId w:val="1"/>
      </w:numPr>
      <w:tabs>
        <w:tab w:val="left" w:pos="720"/>
      </w:tabs>
      <w:ind w:left="1931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E43A69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E43A6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E43A6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E43A69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E43A69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E43A6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E43A6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43A69"/>
    <w:pPr>
      <w:spacing w:before="100" w:after="100"/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43A69"/>
    <w:pPr>
      <w:spacing w:before="0"/>
    </w:pPr>
    <w:rPr>
      <w:szCs w:val="24"/>
    </w:rPr>
  </w:style>
  <w:style w:type="paragraph" w:customStyle="1" w:styleId="Tre">
    <w:name w:val="Treść"/>
    <w:basedOn w:val="Normalny"/>
    <w:rsid w:val="00E43A69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styleId="HTML-wstpniesformatowany">
    <w:name w:val="HTML Preformatted"/>
    <w:basedOn w:val="Normalny"/>
    <w:rsid w:val="00E43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table" w:styleId="Tabela-Siatka">
    <w:name w:val="Table Grid"/>
    <w:basedOn w:val="Standardowy"/>
    <w:rsid w:val="007C0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2D5F11"/>
    <w:rPr>
      <w:sz w:val="20"/>
    </w:rPr>
  </w:style>
  <w:style w:type="character" w:styleId="Odwoanieprzypisudolnego">
    <w:name w:val="footnote reference"/>
    <w:basedOn w:val="Domylnaczcionkaakapitu"/>
    <w:semiHidden/>
    <w:rsid w:val="002D5F11"/>
    <w:rPr>
      <w:vertAlign w:val="superscript"/>
    </w:rPr>
  </w:style>
  <w:style w:type="character" w:styleId="Odwoaniedokomentarza">
    <w:name w:val="annotation reference"/>
    <w:basedOn w:val="Domylnaczcionkaakapitu"/>
    <w:semiHidden/>
    <w:rsid w:val="006B33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B3384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6B3384"/>
    <w:rPr>
      <w:b/>
      <w:bCs/>
    </w:rPr>
  </w:style>
  <w:style w:type="paragraph" w:styleId="Tekstdymka">
    <w:name w:val="Balloon Text"/>
    <w:basedOn w:val="Normalny"/>
    <w:semiHidden/>
    <w:rsid w:val="006B3384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B0FC1"/>
    <w:pPr>
      <w:spacing w:before="0"/>
    </w:pPr>
    <w:rPr>
      <w:szCs w:val="24"/>
    </w:rPr>
  </w:style>
  <w:style w:type="paragraph" w:styleId="Nagwek">
    <w:name w:val="header"/>
    <w:basedOn w:val="Normalny"/>
    <w:rsid w:val="00F71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71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9BE"/>
  </w:style>
  <w:style w:type="paragraph" w:styleId="Tekstpodstawowy">
    <w:name w:val="Body Text"/>
    <w:aliases w:val="(F2),A Body Text,block style"/>
    <w:basedOn w:val="Normalny"/>
    <w:link w:val="TekstpodstawowyZnak"/>
    <w:rsid w:val="002662D3"/>
    <w:pPr>
      <w:spacing w:after="120"/>
    </w:pPr>
  </w:style>
  <w:style w:type="character" w:customStyle="1" w:styleId="StopkaZnak">
    <w:name w:val="Stopka Znak"/>
    <w:basedOn w:val="Domylnaczcionkaakapitu"/>
    <w:link w:val="Stopka"/>
    <w:rsid w:val="00204626"/>
    <w:rPr>
      <w:sz w:val="24"/>
    </w:rPr>
  </w:style>
  <w:style w:type="paragraph" w:styleId="Akapitzlist">
    <w:name w:val="List Paragraph"/>
    <w:basedOn w:val="Normalny"/>
    <w:uiPriority w:val="34"/>
    <w:qFormat/>
    <w:rsid w:val="00DD11C1"/>
    <w:pPr>
      <w:spacing w:before="0"/>
      <w:ind w:left="720"/>
    </w:pPr>
    <w:rPr>
      <w:rFonts w:ascii="Calibri" w:eastAsiaTheme="minorHAns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1F4"/>
    <w:pPr>
      <w:spacing w:befor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1F4"/>
  </w:style>
  <w:style w:type="character" w:styleId="Odwoanieprzypisukocowego">
    <w:name w:val="endnote reference"/>
    <w:basedOn w:val="Domylnaczcionkaakapitu"/>
    <w:uiPriority w:val="99"/>
    <w:semiHidden/>
    <w:unhideWhenUsed/>
    <w:rsid w:val="005041F4"/>
    <w:rPr>
      <w:vertAlign w:val="superscript"/>
    </w:rPr>
  </w:style>
  <w:style w:type="paragraph" w:styleId="Bezodstpw">
    <w:name w:val="No Spacing"/>
    <w:uiPriority w:val="1"/>
    <w:qFormat/>
    <w:rsid w:val="0081289A"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aliases w:val="(F2) Znak,A Body Text Znak,block style Znak"/>
    <w:basedOn w:val="Domylnaczcionkaakapitu"/>
    <w:link w:val="Tekstpodstawowy"/>
    <w:rsid w:val="004A01C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C1D7B-5E1B-44A8-88D0-9150AC617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4341</TotalTime>
  <Pages>13</Pages>
  <Words>3260</Words>
  <Characters>19563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2.6 do KZP-611-01-ARiMR_6_z</vt:lpstr>
    </vt:vector>
  </TitlesOfParts>
  <Company>arimr</Company>
  <LinksUpToDate>false</LinksUpToDate>
  <CharactersWithSpaces>22778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2.6 do KZP-611-01-ARiMR_6_z</dc:title>
  <dc:subject/>
  <dc:creator>DPiS</dc:creator>
  <cp:keywords/>
  <dc:description/>
  <cp:lastModifiedBy>Ozga Dariusz</cp:lastModifiedBy>
  <cp:revision>5</cp:revision>
  <cp:lastPrinted>2015-07-07T08:55:00Z</cp:lastPrinted>
  <dcterms:created xsi:type="dcterms:W3CDTF">2018-01-05T09:42:00Z</dcterms:created>
  <dcterms:modified xsi:type="dcterms:W3CDTF">2018-01-24T09:01:00Z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2015-03-13T12:00:00Z</vt:filetime>
  </property>
</Properties>
</file>